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90737" w14:textId="77777777" w:rsidR="009103F3" w:rsidRDefault="009103F3" w:rsidP="009103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9BE">
        <w:rPr>
          <w:rFonts w:ascii="Times New Roman" w:hAnsi="Times New Roman" w:cs="Times New Roman"/>
          <w:b/>
          <w:sz w:val="24"/>
          <w:szCs w:val="24"/>
        </w:rPr>
        <w:t>МЕТОДИЧЕСКИЕ РЕКОМЕНДАЦИИ ДЛЯ ОБУЧАЮЩИХСЯ</w:t>
      </w:r>
    </w:p>
    <w:p w14:paraId="03068B4C" w14:textId="77777777" w:rsidR="009103F3" w:rsidRPr="002B7DDB" w:rsidRDefault="009103F3" w:rsidP="009103F3">
      <w:pPr>
        <w:pStyle w:val="11"/>
        <w:tabs>
          <w:tab w:val="left" w:pos="567"/>
        </w:tabs>
        <w:spacing w:after="80"/>
        <w:ind w:left="0" w:firstLine="0"/>
        <w:jc w:val="both"/>
        <w:rPr>
          <w:b/>
          <w:bCs/>
          <w:sz w:val="24"/>
          <w:szCs w:val="24"/>
        </w:rPr>
      </w:pPr>
      <w:r w:rsidRPr="002B7DDB">
        <w:rPr>
          <w:b/>
          <w:bCs/>
          <w:sz w:val="24"/>
          <w:szCs w:val="24"/>
        </w:rPr>
        <w:t xml:space="preserve">Тема </w:t>
      </w:r>
      <w:r>
        <w:rPr>
          <w:b/>
          <w:bCs/>
          <w:sz w:val="24"/>
          <w:szCs w:val="24"/>
        </w:rPr>
        <w:t>1</w:t>
      </w:r>
      <w:r w:rsidRPr="002B7DDB">
        <w:rPr>
          <w:b/>
          <w:bCs/>
          <w:sz w:val="24"/>
          <w:szCs w:val="24"/>
        </w:rPr>
        <w:t>. Трудные вопросы клинической диагностики при диффузных заболеваниях соединительной ткани</w:t>
      </w:r>
    </w:p>
    <w:p w14:paraId="2D1A8C92" w14:textId="77777777" w:rsidR="009103F3" w:rsidRPr="002B7DDB" w:rsidRDefault="009103F3" w:rsidP="009103F3">
      <w:pPr>
        <w:pStyle w:val="af2"/>
        <w:spacing w:after="80"/>
        <w:ind w:left="0"/>
        <w:jc w:val="both"/>
      </w:pPr>
      <w:r w:rsidRPr="002B7DDB">
        <w:rPr>
          <w:b/>
        </w:rPr>
        <w:t>1.</w:t>
      </w:r>
      <w:r>
        <w:rPr>
          <w:b/>
        </w:rPr>
        <w:t xml:space="preserve"> </w:t>
      </w:r>
      <w:r w:rsidRPr="002B7DDB">
        <w:rPr>
          <w:b/>
        </w:rPr>
        <w:t>Цель занятия</w:t>
      </w:r>
      <w:r w:rsidRPr="002B7DDB">
        <w:t>:Формирование знаний, умений и навыков по клинической</w:t>
      </w:r>
      <w:r>
        <w:t xml:space="preserve"> </w:t>
      </w:r>
      <w:r w:rsidRPr="002B7DDB">
        <w:t>и лабораторной диагностике при диффузных заболеваниях соединительной</w:t>
      </w:r>
      <w:r>
        <w:t xml:space="preserve"> </w:t>
      </w:r>
      <w:r w:rsidRPr="002B7DDB">
        <w:t xml:space="preserve">ткани для назначения лечебных и профилактических мероприятий. </w:t>
      </w:r>
    </w:p>
    <w:p w14:paraId="6E8F8C17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13FE310A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 xml:space="preserve">уметь распознавать диффузные заболевания соединительной ткани (дерматомиозит/полимиозит, смешанное заболевание соединительной ткани) на основе ведущих синдромов; </w:t>
      </w:r>
    </w:p>
    <w:p w14:paraId="19AC08A7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знать основные принципы диагностики и лечения диффузных заболеваний соединительной ткани;</w:t>
      </w:r>
    </w:p>
    <w:p w14:paraId="77D4B519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 владеть методами профилактики диффузных заболеваний соединительной ткани</w:t>
      </w:r>
    </w:p>
    <w:p w14:paraId="36347665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Основные понятия, </w:t>
      </w:r>
      <w:r w:rsidRPr="002B7DDB">
        <w:rPr>
          <w:rFonts w:ascii="Times New Roman" w:hAnsi="Times New Roman" w:cs="Times New Roman"/>
          <w:b/>
          <w:bCs/>
          <w:sz w:val="24"/>
          <w:szCs w:val="24"/>
        </w:rPr>
        <w:t xml:space="preserve">которые должны быть усвоены студентами в  </w:t>
      </w:r>
    </w:p>
    <w:p w14:paraId="15AED357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b/>
          <w:bCs/>
          <w:sz w:val="24"/>
          <w:szCs w:val="24"/>
        </w:rPr>
        <w:t>процессе изучения темы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B7DDB">
        <w:rPr>
          <w:rFonts w:ascii="Times New Roman" w:hAnsi="Times New Roman" w:cs="Times New Roman"/>
          <w:sz w:val="24"/>
          <w:szCs w:val="24"/>
        </w:rPr>
        <w:t>определение дерматомиозита/полимиозита,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эпидемиология, клиническая картина, диагностика, лечение, профилактика, диспансерное наблюдение. Определение смешанного заболевания соединительной ткани (СЗСТ), эпидемиология, клиническая картина, диагностика, лечение, профилактика, диспансерное наблюдение.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Определение болезни Шегрена, эпидемиология, клиническая картина, диагностика, лечение, профилактика, диспансерное наблюдение</w:t>
      </w:r>
    </w:p>
    <w:p w14:paraId="6EEE717E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Вопросы к занятию</w:t>
      </w:r>
    </w:p>
    <w:p w14:paraId="4C84D427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Диффузные заболевания соединительной ткани, определение, классификация, общие признаки для заболеваний этой групп</w:t>
      </w:r>
    </w:p>
    <w:p w14:paraId="1ECBACDE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Дерматомиозит/полимиозит. Определение, этиология и патогенез, патоморфология, клиника, диагностика, дифференциальная диагностика, лечение.</w:t>
      </w:r>
    </w:p>
    <w:p w14:paraId="06B38C2E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Смешанное заболевание соединительной ткани. Определение, этиология и патогенез, патоморфология, клиника, диагностика, дифференциальная диагностика, лечение.</w:t>
      </w:r>
    </w:p>
    <w:p w14:paraId="311577C9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Болезнь Шегрена. Определение, этиология и патогенез, патоморфология, клиника, диагностика, дифференциальная диагностика, лечение.</w:t>
      </w:r>
    </w:p>
    <w:p w14:paraId="1FA120E7" w14:textId="77777777" w:rsidR="009103F3" w:rsidRPr="002B7DDB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Вопросы для самоконтроля:</w:t>
      </w:r>
    </w:p>
    <w:p w14:paraId="03781151" w14:textId="77777777" w:rsidR="009103F3" w:rsidRPr="002B7DDB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 xml:space="preserve">Проанализируйте механизмы развития диффузных заболеваний соединительной ткани. </w:t>
      </w:r>
    </w:p>
    <w:p w14:paraId="303D0A46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Определите тактику врача при выявлении заболевания из группы ДЗСТ</w:t>
      </w:r>
    </w:p>
    <w:p w14:paraId="30BFDB99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Составьте план обследования больного с дерматомиозитом/полимиозитом</w:t>
      </w:r>
    </w:p>
    <w:p w14:paraId="4B5850F3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Проведите дифференциальный диагноз дерматомиозита/полимиозита, СЗСТ, болезни Шегрена.</w:t>
      </w:r>
    </w:p>
    <w:p w14:paraId="1626685A" w14:textId="77777777" w:rsidR="009103F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DB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Составьте план профилактических мероприятий для предотвращения развития обострений диффузных заболеваний соединительной ткани</w:t>
      </w:r>
      <w:r w:rsidRPr="00C51EA9">
        <w:rPr>
          <w:rFonts w:ascii="Times New Roman" w:hAnsi="Times New Roman" w:cs="Times New Roman"/>
          <w:sz w:val="28"/>
          <w:szCs w:val="28"/>
        </w:rPr>
        <w:t>.</w:t>
      </w:r>
    </w:p>
    <w:p w14:paraId="5A7DF1A7" w14:textId="77777777" w:rsidR="009103F3" w:rsidRPr="002B7DDB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7DDB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606"/>
      </w:tblGrid>
      <w:tr w:rsidR="009103F3" w:rsidRPr="002B7DDB" w14:paraId="01DA32D3" w14:textId="77777777" w:rsidTr="00217112">
        <w:tc>
          <w:tcPr>
            <w:tcW w:w="4788" w:type="dxa"/>
          </w:tcPr>
          <w:p w14:paraId="2CAC6CE9" w14:textId="77777777" w:rsidR="009103F3" w:rsidRPr="002B7DDB" w:rsidRDefault="009103F3" w:rsidP="00217112">
            <w:pPr>
              <w:spacing w:after="80" w:line="240" w:lineRule="auto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4606" w:type="dxa"/>
          </w:tcPr>
          <w:p w14:paraId="6DDAE6EE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2B7DDB" w14:paraId="74D937FF" w14:textId="77777777" w:rsidTr="00217112">
        <w:tc>
          <w:tcPr>
            <w:tcW w:w="4788" w:type="dxa"/>
          </w:tcPr>
          <w:p w14:paraId="2ADC6D98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Диффузный эозинофильный фасциит</w:t>
            </w:r>
          </w:p>
        </w:tc>
        <w:tc>
          <w:tcPr>
            <w:tcW w:w="4606" w:type="dxa"/>
          </w:tcPr>
          <w:p w14:paraId="656528C0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</w:p>
        </w:tc>
      </w:tr>
      <w:tr w:rsidR="009103F3" w:rsidRPr="002B7DDB" w14:paraId="4D1975D3" w14:textId="77777777" w:rsidTr="00217112">
        <w:tc>
          <w:tcPr>
            <w:tcW w:w="4788" w:type="dxa"/>
          </w:tcPr>
          <w:p w14:paraId="4C462134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Болезнь Шегрена</w:t>
            </w:r>
          </w:p>
        </w:tc>
        <w:tc>
          <w:tcPr>
            <w:tcW w:w="4606" w:type="dxa"/>
          </w:tcPr>
          <w:p w14:paraId="3974B390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</w:t>
            </w:r>
          </w:p>
        </w:tc>
      </w:tr>
      <w:tr w:rsidR="009103F3" w:rsidRPr="002B7DDB" w14:paraId="3C06CF30" w14:textId="77777777" w:rsidTr="00217112">
        <w:tc>
          <w:tcPr>
            <w:tcW w:w="4788" w:type="dxa"/>
          </w:tcPr>
          <w:p w14:paraId="64CA09AD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Ревматическая полимиалгия</w:t>
            </w:r>
          </w:p>
        </w:tc>
        <w:tc>
          <w:tcPr>
            <w:tcW w:w="4606" w:type="dxa"/>
          </w:tcPr>
          <w:p w14:paraId="35E20C83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Написание реферата</w:t>
            </w:r>
          </w:p>
        </w:tc>
      </w:tr>
      <w:tr w:rsidR="009103F3" w:rsidRPr="002B7DDB" w14:paraId="277CEA85" w14:textId="77777777" w:rsidTr="00217112">
        <w:tc>
          <w:tcPr>
            <w:tcW w:w="4788" w:type="dxa"/>
          </w:tcPr>
          <w:p w14:paraId="6C4736DB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Антифосфолипидный синдром</w:t>
            </w:r>
          </w:p>
        </w:tc>
        <w:tc>
          <w:tcPr>
            <w:tcW w:w="4606" w:type="dxa"/>
          </w:tcPr>
          <w:p w14:paraId="03106846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Обзор научных публикаций и электронных источников информации</w:t>
            </w:r>
          </w:p>
        </w:tc>
      </w:tr>
      <w:tr w:rsidR="009103F3" w:rsidRPr="002B7DDB" w14:paraId="4F81A97F" w14:textId="77777777" w:rsidTr="00217112">
        <w:tc>
          <w:tcPr>
            <w:tcW w:w="4788" w:type="dxa"/>
          </w:tcPr>
          <w:p w14:paraId="7E3DC6C8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Биологическая терапия при ДЗСТ</w:t>
            </w:r>
          </w:p>
        </w:tc>
        <w:tc>
          <w:tcPr>
            <w:tcW w:w="4606" w:type="dxa"/>
          </w:tcPr>
          <w:p w14:paraId="22FFEF07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Конспектирование учебной литературы</w:t>
            </w:r>
          </w:p>
        </w:tc>
      </w:tr>
      <w:tr w:rsidR="009103F3" w:rsidRPr="002B7DDB" w14:paraId="651DFF87" w14:textId="77777777" w:rsidTr="00217112">
        <w:tc>
          <w:tcPr>
            <w:tcW w:w="4788" w:type="dxa"/>
          </w:tcPr>
          <w:p w14:paraId="3C5051B1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Редкие ДЗСТ в Архангельске</w:t>
            </w:r>
          </w:p>
        </w:tc>
        <w:tc>
          <w:tcPr>
            <w:tcW w:w="4606" w:type="dxa"/>
          </w:tcPr>
          <w:p w14:paraId="705AC3FF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Анализ конкретных проблемных ситуаций</w:t>
            </w:r>
          </w:p>
        </w:tc>
      </w:tr>
    </w:tbl>
    <w:p w14:paraId="4AE0BB7A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2A852491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50D8A212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21CE6CC0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072EBDEC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2738B4BE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457AA4BB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0D0E6D42" w14:textId="77777777" w:rsidR="009103F3" w:rsidRPr="00E132A4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7D822FD9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8.1. 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E132A4" w14:paraId="33105F0D" w14:textId="77777777" w:rsidTr="00217112">
        <w:tc>
          <w:tcPr>
            <w:tcW w:w="9585" w:type="dxa"/>
            <w:vAlign w:val="bottom"/>
          </w:tcPr>
          <w:p w14:paraId="0672A4DA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 xml:space="preserve">1. Пономаренко И. Г., Пономаренко Г. Н. Диффузные болезни соединительной ткани: предикторы развития, варианты мультиморбидности, физические методы лечения (обзор литературы) // Вопросы курортологии, физиотерапии и лечебной физической культуры. — 2025. — Т. 102, №5. — С. 56–62. </w:t>
            </w:r>
          </w:p>
          <w:p w14:paraId="772AECF9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 xml:space="preserve">2. Викторова И. А., Иванова Д. С., Полтавцева А. М., Адырбаев А. М., Наконечная Е. Э. Сложности дифференциальной диагностики дисплазий соединительной ткани в ревматологической практике: клинический разбор с выявлением новой мутации в гене коллагена I типа // Русский медицинский журнал. — 2025. — №7. — С. 40–46. </w:t>
            </w:r>
          </w:p>
          <w:p w14:paraId="44D20BFC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3. Болотная Л. В., Насонов Е. Л. Современные подходы к диагностике и лечению системной красной волчанки // Научно-практическая ревматология. — 2023. — Т. 61, №3. — С. 271–280.</w:t>
            </w:r>
          </w:p>
          <w:p w14:paraId="4922A261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4. Дворянкова Е. В., Султанова Э. А., Корешкова К. М. Локализованная склеродермия: этиология, патогенез, клинические проявления, трудности диагностики и терапии // Клиническая дерматология и венерология. — 2024. — Т. 23, №1. — С. 12–18.</w:t>
            </w:r>
          </w:p>
          <w:p w14:paraId="50BC494A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5. Клинические рекомендации по диагностике и лечению диффузных заболеваний соединительной ткани (актуальная версия).</w:t>
            </w:r>
          </w:p>
          <w:p w14:paraId="625484DB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6. Ревматология. Клинические лекции [Электронный ресурс]: Руководство для врачей/ ред. В. В. Бадокин. - Москва: Литтерра, 2014. -592 с. - Режим доступа: </w:t>
            </w:r>
            <w:hyperlink r:id="rId5" w:tgtFrame="_blank" w:history="1"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://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www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studentlibrary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book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/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ISBN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9785423501235.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html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?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SSr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=570133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9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cb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1075689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af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2569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kolgak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</w:rPr>
                <w:t>2012</w:t>
              </w:r>
            </w:hyperlink>
          </w:p>
          <w:p w14:paraId="5F79B1C1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b/>
                <w:sz w:val="24"/>
                <w:szCs w:val="24"/>
              </w:rPr>
              <w:t>8.2. Дополнительная литература</w:t>
            </w:r>
          </w:p>
          <w:p w14:paraId="5AA51E0A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 xml:space="preserve">1. Мазуров В. И. Диффузные болезни соединительной ткани. — Москва: Специальное издательство медицинских книг, 2021. </w:t>
            </w:r>
          </w:p>
          <w:p w14:paraId="0B7E592D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Болотная Л. В., Насонов Е. Л. Современные подходы к диагностике и лечению системной красной волчанки // Научно-практическая ревматология. — 2023. — Т. 61, №3. — С. 271–280.</w:t>
            </w:r>
          </w:p>
          <w:p w14:paraId="092FCA46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3. Насонов Е. Л., Соловьёв С. К., Аршинов А. В. Системная красная волчанка: история и современность // Научно-практическая ревматология. — 2022. — Т. 60, №4. — С. 397–412.</w:t>
            </w:r>
          </w:p>
          <w:p w14:paraId="096F9861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4. Сигидин Я. А., Иванова М. М., Гусева Н. Г. Диффузные болезни соединительной ткани (системные ревматические заболевания). Руководство для врачей. — Москва: Медицина, 1994.</w:t>
            </w:r>
          </w:p>
          <w:p w14:paraId="19357684" w14:textId="77777777" w:rsidR="009103F3" w:rsidRPr="00E132A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5. Учебное пособие по болезням соединительной ткани / под ред. В. Ю. Уджуху. — Москва: ФГАОУ ВО РНИМУ им. Н. И. Пирогова Минздрава России, 2024.</w:t>
            </w:r>
          </w:p>
        </w:tc>
      </w:tr>
    </w:tbl>
    <w:p w14:paraId="161B38F0" w14:textId="77777777" w:rsidR="009103F3" w:rsidRDefault="009103F3" w:rsidP="009103F3">
      <w:pPr>
        <w:pStyle w:val="11"/>
        <w:tabs>
          <w:tab w:val="left" w:pos="567"/>
        </w:tabs>
        <w:spacing w:after="80"/>
        <w:ind w:left="0" w:firstLine="0"/>
        <w:jc w:val="both"/>
        <w:rPr>
          <w:b/>
          <w:bCs/>
          <w:sz w:val="24"/>
          <w:szCs w:val="24"/>
        </w:rPr>
      </w:pPr>
    </w:p>
    <w:p w14:paraId="2D64000B" w14:textId="77777777" w:rsidR="009103F3" w:rsidRPr="002B7DDB" w:rsidRDefault="009103F3" w:rsidP="009103F3">
      <w:pPr>
        <w:pStyle w:val="11"/>
        <w:tabs>
          <w:tab w:val="left" w:pos="567"/>
        </w:tabs>
        <w:spacing w:after="80"/>
        <w:ind w:left="0" w:firstLine="0"/>
        <w:jc w:val="both"/>
        <w:rPr>
          <w:b/>
          <w:bCs/>
          <w:sz w:val="24"/>
          <w:szCs w:val="24"/>
        </w:rPr>
      </w:pPr>
      <w:r w:rsidRPr="002B7DDB">
        <w:rPr>
          <w:b/>
          <w:bCs/>
          <w:sz w:val="24"/>
          <w:szCs w:val="24"/>
        </w:rPr>
        <w:t xml:space="preserve">Тема </w:t>
      </w:r>
      <w:r>
        <w:rPr>
          <w:b/>
          <w:bCs/>
          <w:sz w:val="24"/>
          <w:szCs w:val="24"/>
        </w:rPr>
        <w:t>2</w:t>
      </w:r>
      <w:r w:rsidRPr="002B7DDB">
        <w:rPr>
          <w:b/>
          <w:bCs/>
          <w:sz w:val="24"/>
          <w:szCs w:val="24"/>
        </w:rPr>
        <w:t>. Трудные вопросы клинической диагностики при</w:t>
      </w:r>
      <w:r>
        <w:rPr>
          <w:b/>
          <w:bCs/>
          <w:sz w:val="24"/>
          <w:szCs w:val="24"/>
        </w:rPr>
        <w:t xml:space="preserve"> </w:t>
      </w:r>
      <w:r w:rsidRPr="002B7DDB">
        <w:rPr>
          <w:b/>
          <w:bCs/>
          <w:sz w:val="24"/>
          <w:szCs w:val="24"/>
        </w:rPr>
        <w:t>системных васкулитах</w:t>
      </w:r>
    </w:p>
    <w:p w14:paraId="706269F4" w14:textId="77777777" w:rsidR="009103F3" w:rsidRPr="002B7DDB" w:rsidRDefault="009103F3" w:rsidP="009103F3">
      <w:pPr>
        <w:pStyle w:val="af2"/>
        <w:spacing w:after="80"/>
        <w:ind w:left="0"/>
        <w:jc w:val="both"/>
      </w:pPr>
      <w:r w:rsidRPr="002B7DDB">
        <w:rPr>
          <w:b/>
        </w:rPr>
        <w:t>1.</w:t>
      </w:r>
      <w:r>
        <w:rPr>
          <w:b/>
        </w:rPr>
        <w:t xml:space="preserve"> </w:t>
      </w:r>
      <w:r w:rsidRPr="002B7DDB">
        <w:rPr>
          <w:b/>
        </w:rPr>
        <w:t>Цель занятия</w:t>
      </w:r>
      <w:r w:rsidRPr="002B7DDB">
        <w:t>:</w:t>
      </w:r>
      <w:r>
        <w:t xml:space="preserve"> </w:t>
      </w:r>
      <w:r w:rsidRPr="002B7DDB">
        <w:t>Формирование знаний, умений и навыков по клинической</w:t>
      </w:r>
      <w:r>
        <w:t xml:space="preserve"> </w:t>
      </w:r>
      <w:r w:rsidRPr="002B7DDB">
        <w:t>и лабораторной диагностике системных васкулитов для назначения</w:t>
      </w:r>
      <w:r>
        <w:t xml:space="preserve"> </w:t>
      </w:r>
      <w:r w:rsidRPr="002B7DDB">
        <w:t xml:space="preserve">лечебных и профилактических мероприятий. </w:t>
      </w:r>
    </w:p>
    <w:p w14:paraId="0A87AC2E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11E521FA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   уметь распознавать системные васкулиты (микроскопический полиангиит,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 xml:space="preserve">гранулематоз Вегенера, артериит Такаясу) на основе ведущих синдромов; </w:t>
      </w:r>
    </w:p>
    <w:p w14:paraId="1E552F51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 знать основные принципы диагностики и лечения системных васкулитов;</w:t>
      </w:r>
    </w:p>
    <w:p w14:paraId="4504F272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 владеть методами профилактики системных вакулитов</w:t>
      </w:r>
    </w:p>
    <w:p w14:paraId="69D5C5D8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Основные понятия, </w:t>
      </w:r>
      <w:r w:rsidRPr="002B7DDB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 процессе изучения темы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B7DDB">
        <w:rPr>
          <w:rFonts w:ascii="Times New Roman" w:hAnsi="Times New Roman" w:cs="Times New Roman"/>
          <w:sz w:val="24"/>
          <w:szCs w:val="24"/>
        </w:rPr>
        <w:t>определение микроскопического полиангиита, эпидемиология, клиническая картина, диагностика, лечение, профилактика, диспансерное наблюдение. Определение гранулематоза Вегенера, эпидемиология, клиническая картина, диагностика, лечение, профилактика, диспансерное наблюдение.</w:t>
      </w:r>
    </w:p>
    <w:p w14:paraId="4913E5C8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Вопросы к занятию</w:t>
      </w:r>
    </w:p>
    <w:p w14:paraId="1B62FC3B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1.Системные васкулиты, определение, классификация, общие признаки для заболеваний этой групп</w:t>
      </w:r>
    </w:p>
    <w:p w14:paraId="3F731D5B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2.Микроскопический полиангиит. Определение, этиология и патогенез, патоморфология, клиника, диагностика, дифференциальная диагностика, лечение.</w:t>
      </w:r>
    </w:p>
    <w:p w14:paraId="3E39EF32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3.Гранулематоз Вегенера. Определение, этиология и патогенез, патоморфология, клиника, диагностика, дифференциальная диагностика, лечение.</w:t>
      </w:r>
    </w:p>
    <w:p w14:paraId="4F9A2169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4.Артериит Такаясу. Определение, этиология и патогенез, патоморфология, клиника, диагностика, дифференциальная диагностика, лечение.</w:t>
      </w:r>
    </w:p>
    <w:p w14:paraId="6700A796" w14:textId="77777777" w:rsidR="009103F3" w:rsidRPr="002B7DDB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Вопросы для самоконтроля:</w:t>
      </w:r>
    </w:p>
    <w:p w14:paraId="1F2A1BA8" w14:textId="77777777" w:rsidR="009103F3" w:rsidRPr="002B7DDB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 xml:space="preserve">Проанализируйте механизмы развития системных васкулитов. </w:t>
      </w:r>
    </w:p>
    <w:p w14:paraId="2D73C0AB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Определите тактику врача при выявлении системного васкулита</w:t>
      </w:r>
    </w:p>
    <w:p w14:paraId="4CB32248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Составьте план обследования больного с системным васкулитом</w:t>
      </w:r>
    </w:p>
    <w:p w14:paraId="0F370CE9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Проведите дифференциальный диагноз микроскопического полиангиита. Проведите дифференциальный диагноз гранулематоза Вегенера</w:t>
      </w:r>
    </w:p>
    <w:p w14:paraId="4DF6F792" w14:textId="77777777" w:rsidR="009103F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Составьте план профилактических мероприятий для предотвращения развития обострения системного васкулита</w:t>
      </w:r>
    </w:p>
    <w:p w14:paraId="16848D55" w14:textId="77777777" w:rsidR="009103F3" w:rsidRPr="002B7DDB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7DDB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606"/>
      </w:tblGrid>
      <w:tr w:rsidR="009103F3" w:rsidRPr="002B7DDB" w14:paraId="7F9C609B" w14:textId="77777777" w:rsidTr="00217112">
        <w:tc>
          <w:tcPr>
            <w:tcW w:w="4788" w:type="dxa"/>
          </w:tcPr>
          <w:p w14:paraId="762EC1EE" w14:textId="77777777" w:rsidR="009103F3" w:rsidRPr="002B7DDB" w:rsidRDefault="009103F3" w:rsidP="00217112">
            <w:pPr>
              <w:spacing w:after="80" w:line="240" w:lineRule="auto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4606" w:type="dxa"/>
          </w:tcPr>
          <w:p w14:paraId="7AD2AF4F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2B7DDB" w14:paraId="79AF35BA" w14:textId="77777777" w:rsidTr="00217112">
        <w:tc>
          <w:tcPr>
            <w:tcW w:w="4788" w:type="dxa"/>
          </w:tcPr>
          <w:p w14:paraId="2D3324B4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Болезнь Кавасаки</w:t>
            </w:r>
          </w:p>
        </w:tc>
        <w:tc>
          <w:tcPr>
            <w:tcW w:w="4606" w:type="dxa"/>
          </w:tcPr>
          <w:p w14:paraId="1E13D3C0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</w:p>
        </w:tc>
      </w:tr>
      <w:tr w:rsidR="009103F3" w:rsidRPr="002B7DDB" w14:paraId="0224F6CD" w14:textId="77777777" w:rsidTr="00217112">
        <w:tc>
          <w:tcPr>
            <w:tcW w:w="4788" w:type="dxa"/>
          </w:tcPr>
          <w:p w14:paraId="51AD1DA0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Синдром Чарга-Стросс</w:t>
            </w:r>
          </w:p>
        </w:tc>
        <w:tc>
          <w:tcPr>
            <w:tcW w:w="4606" w:type="dxa"/>
          </w:tcPr>
          <w:p w14:paraId="7956631B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</w:t>
            </w:r>
          </w:p>
        </w:tc>
      </w:tr>
      <w:tr w:rsidR="009103F3" w:rsidRPr="002B7DDB" w14:paraId="5122A89C" w14:textId="77777777" w:rsidTr="00217112">
        <w:tc>
          <w:tcPr>
            <w:tcW w:w="4788" w:type="dxa"/>
          </w:tcPr>
          <w:p w14:paraId="5F1CD0D7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Болезнь Бехчета</w:t>
            </w:r>
          </w:p>
        </w:tc>
        <w:tc>
          <w:tcPr>
            <w:tcW w:w="4606" w:type="dxa"/>
          </w:tcPr>
          <w:p w14:paraId="6F84B50D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Написание реферата</w:t>
            </w:r>
          </w:p>
        </w:tc>
      </w:tr>
      <w:tr w:rsidR="009103F3" w:rsidRPr="002B7DDB" w14:paraId="7EBF989C" w14:textId="77777777" w:rsidTr="00217112">
        <w:tc>
          <w:tcPr>
            <w:tcW w:w="4788" w:type="dxa"/>
          </w:tcPr>
          <w:p w14:paraId="39AB504C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Биологическая терапия в лечении системных васкулитов</w:t>
            </w:r>
          </w:p>
        </w:tc>
        <w:tc>
          <w:tcPr>
            <w:tcW w:w="4606" w:type="dxa"/>
          </w:tcPr>
          <w:p w14:paraId="7C345576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Обзор научных публикаций и электронных источников информации</w:t>
            </w:r>
          </w:p>
        </w:tc>
      </w:tr>
      <w:tr w:rsidR="009103F3" w:rsidRPr="002B7DDB" w14:paraId="75941CD3" w14:textId="77777777" w:rsidTr="00217112">
        <w:tc>
          <w:tcPr>
            <w:tcW w:w="4788" w:type="dxa"/>
          </w:tcPr>
          <w:p w14:paraId="174E858C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Гигантоклеточный артериит</w:t>
            </w:r>
          </w:p>
        </w:tc>
        <w:tc>
          <w:tcPr>
            <w:tcW w:w="4606" w:type="dxa"/>
          </w:tcPr>
          <w:p w14:paraId="3A65FC7D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Конспектирование учебной литературы</w:t>
            </w:r>
          </w:p>
        </w:tc>
      </w:tr>
      <w:tr w:rsidR="009103F3" w:rsidRPr="002B7DDB" w14:paraId="013845C3" w14:textId="77777777" w:rsidTr="00217112">
        <w:tc>
          <w:tcPr>
            <w:tcW w:w="4788" w:type="dxa"/>
          </w:tcPr>
          <w:p w14:paraId="4E22CD8D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Системные васкулиты в Архангельске</w:t>
            </w:r>
          </w:p>
        </w:tc>
        <w:tc>
          <w:tcPr>
            <w:tcW w:w="4606" w:type="dxa"/>
          </w:tcPr>
          <w:p w14:paraId="283480A7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Анализ конкретных проблемных ситуаций</w:t>
            </w:r>
          </w:p>
        </w:tc>
      </w:tr>
    </w:tbl>
    <w:p w14:paraId="66D8FB11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2D24A1FB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7166E137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12DADC51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7142C11A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28F6ECB2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23E33205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5E02BCFC" w14:textId="77777777" w:rsidR="009103F3" w:rsidRPr="00E132A4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2A190137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8.1. 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5963FA" w14:paraId="73E13A8C" w14:textId="77777777" w:rsidTr="00217112">
        <w:tc>
          <w:tcPr>
            <w:tcW w:w="9585" w:type="dxa"/>
            <w:vAlign w:val="bottom"/>
          </w:tcPr>
          <w:p w14:paraId="1C506383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580A0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Федеральные клинические рекомендации по диагностике и лечению системных васкулитов. Утверждены Ассоциацией ревматологов России. </w:t>
            </w:r>
          </w:p>
          <w:p w14:paraId="53066BD6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80A0C">
              <w:rPr>
                <w:rFonts w:ascii="Times New Roman" w:hAnsi="Times New Roman" w:cs="Times New Roman"/>
                <w:sz w:val="24"/>
                <w:szCs w:val="24"/>
              </w:rPr>
              <w:t>Симонова О. В., Сухих Е. Н., Смирнова Л. А. Системные васкулиты: учебное пособие / О. В. Симонова, Е. Н. Сухих, Л. А. Смирнова. — Киров: ФГБОУ ВО Кировский ГМУ 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нздрава России, 2023. — 84 с.</w:t>
            </w:r>
          </w:p>
          <w:p w14:paraId="3863C304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580A0C">
              <w:rPr>
                <w:rFonts w:ascii="Times New Roman" w:hAnsi="Times New Roman" w:cs="Times New Roman"/>
                <w:sz w:val="24"/>
                <w:szCs w:val="24"/>
              </w:rPr>
              <w:t>Бекетова Т. В. Новые классификационные критерии АНЦА-ассоциированных системных васкулитов ACR/EULAR 2022 // Научно-практическая ревматология. —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 — Т. 61, №5. — С. 531–536. </w:t>
            </w:r>
          </w:p>
          <w:p w14:paraId="663D34DC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580A0C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практические рекомендации KDIGO 2024 по ведению васкулита, ассоциированного с антителами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цитоплазме нейтрофилов (АНЦА). </w:t>
            </w:r>
          </w:p>
          <w:p w14:paraId="5521D5E7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580A0C">
              <w:rPr>
                <w:rFonts w:ascii="Times New Roman" w:hAnsi="Times New Roman" w:cs="Times New Roman"/>
                <w:sz w:val="24"/>
                <w:szCs w:val="24"/>
              </w:rPr>
              <w:t>Шостак Н. А., Клименко А. А. Системные васкулиты: новое в классификации, диагностике и лечении // КиберЛенинка. — 2015.</w:t>
            </w:r>
          </w:p>
          <w:p w14:paraId="0E17F409" w14:textId="77777777" w:rsidR="009103F3" w:rsidRPr="003C1DFA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5963FA">
              <w:rPr>
                <w:rFonts w:ascii="Times New Roman" w:hAnsi="Times New Roman" w:cs="Times New Roman"/>
                <w:sz w:val="24"/>
                <w:szCs w:val="24"/>
              </w:rPr>
              <w:t xml:space="preserve">Ревматология. Клинические лекции [Электронный ресурс]: Руководство для врачей/ ред. В. </w:t>
            </w:r>
            <w:r w:rsidRPr="00E132A4">
              <w:rPr>
                <w:rFonts w:ascii="Times New Roman" w:hAnsi="Times New Roman" w:cs="Times New Roman"/>
                <w:sz w:val="24"/>
                <w:szCs w:val="24"/>
              </w:rPr>
              <w:t>В. Бадокин. - Москва: Литтерра, 2014. -592 с. - Режим доступа: </w:t>
            </w:r>
            <w:hyperlink r:id="rId6" w:tgtFrame="_blank" w:history="1"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studentlibrary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book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ISBN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9785423501235.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html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?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SSr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=570133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cb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1075689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af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2569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kolgak</w:t>
              </w:r>
              <w:r w:rsidRPr="00E132A4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2012</w:t>
              </w:r>
            </w:hyperlink>
          </w:p>
          <w:p w14:paraId="47F9AD13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 Дополнительная литература</w:t>
            </w:r>
          </w:p>
          <w:p w14:paraId="50718765" w14:textId="77777777" w:rsidR="009103F3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63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1DFA">
              <w:rPr>
                <w:rFonts w:ascii="Times New Roman" w:hAnsi="Times New Roman" w:cs="Times New Roman"/>
                <w:sz w:val="24"/>
                <w:szCs w:val="24"/>
              </w:rPr>
              <w:t xml:space="preserve">Буланов Н. М., Новиков П. И., Литвинова М. А., Моисеев С. В. Эволюция классификации системных васкулитов: от эпонимов к современным критериям // Терапевтический архив. — 2022. — Т. 94, №5. — С. 704–708. </w:t>
            </w:r>
          </w:p>
          <w:p w14:paraId="2E641133" w14:textId="77777777" w:rsidR="009103F3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3C1DFA">
              <w:rPr>
                <w:rFonts w:ascii="Times New Roman" w:hAnsi="Times New Roman" w:cs="Times New Roman"/>
                <w:sz w:val="24"/>
                <w:szCs w:val="24"/>
              </w:rPr>
              <w:t>Царёв В. П., Гончарик И. И., Антонович М. Н., Хващевская Г. М. Системные васкулиты: учебно-методическое пособие.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Минск: БГМУ, 2010. — 20 с.. </w:t>
            </w:r>
          </w:p>
          <w:p w14:paraId="4FF48D65" w14:textId="77777777" w:rsidR="009103F3" w:rsidRPr="00E132A4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3C1DFA">
              <w:rPr>
                <w:rFonts w:ascii="Times New Roman" w:hAnsi="Times New Roman" w:cs="Times New Roman"/>
                <w:sz w:val="24"/>
                <w:szCs w:val="24"/>
              </w:rPr>
              <w:t xml:space="preserve">Чучалин А. Г. Первичные системные и лёгочные васкулиты // Русский медицинский журнал. — 2001. — №21. </w:t>
            </w:r>
          </w:p>
        </w:tc>
      </w:tr>
    </w:tbl>
    <w:p w14:paraId="22900B6A" w14:textId="77777777" w:rsidR="009103F3" w:rsidRPr="002B7DDB" w:rsidRDefault="009103F3" w:rsidP="009103F3">
      <w:pPr>
        <w:pStyle w:val="11"/>
        <w:tabs>
          <w:tab w:val="left" w:pos="567"/>
        </w:tabs>
        <w:spacing w:after="80"/>
        <w:ind w:left="0" w:firstLine="0"/>
        <w:jc w:val="both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</w:p>
    <w:p w14:paraId="0B12B368" w14:textId="77777777" w:rsidR="009103F3" w:rsidRPr="002B7DDB" w:rsidRDefault="009103F3" w:rsidP="009103F3">
      <w:pPr>
        <w:pStyle w:val="11"/>
        <w:tabs>
          <w:tab w:val="left" w:pos="567"/>
        </w:tabs>
        <w:spacing w:after="80"/>
        <w:ind w:left="0" w:firstLine="0"/>
        <w:jc w:val="both"/>
        <w:rPr>
          <w:b/>
          <w:bCs/>
          <w:sz w:val="24"/>
          <w:szCs w:val="24"/>
        </w:rPr>
      </w:pPr>
      <w:r w:rsidRPr="002B7DDB">
        <w:rPr>
          <w:b/>
          <w:bCs/>
          <w:sz w:val="24"/>
          <w:szCs w:val="24"/>
        </w:rPr>
        <w:t xml:space="preserve">Тема </w:t>
      </w:r>
      <w:r>
        <w:rPr>
          <w:b/>
          <w:bCs/>
          <w:sz w:val="24"/>
          <w:szCs w:val="24"/>
        </w:rPr>
        <w:t>3</w:t>
      </w:r>
      <w:r w:rsidRPr="002B7DDB">
        <w:rPr>
          <w:b/>
          <w:bCs/>
          <w:sz w:val="24"/>
          <w:szCs w:val="24"/>
        </w:rPr>
        <w:t xml:space="preserve">. Трудные вопросы клинической диагностики заболеваний, проявляющихся суставным синдромом </w:t>
      </w:r>
    </w:p>
    <w:p w14:paraId="677964B6" w14:textId="77777777" w:rsidR="009103F3" w:rsidRPr="002B7DDB" w:rsidRDefault="009103F3" w:rsidP="009103F3">
      <w:pPr>
        <w:pStyle w:val="af2"/>
        <w:spacing w:after="80"/>
        <w:ind w:left="0"/>
        <w:jc w:val="both"/>
      </w:pPr>
      <w:r w:rsidRPr="002B7DDB">
        <w:rPr>
          <w:b/>
        </w:rPr>
        <w:t>1.</w:t>
      </w:r>
      <w:r>
        <w:rPr>
          <w:b/>
        </w:rPr>
        <w:t xml:space="preserve"> </w:t>
      </w:r>
      <w:r w:rsidRPr="002B7DDB">
        <w:rPr>
          <w:b/>
        </w:rPr>
        <w:t>Цель занятия</w:t>
      </w:r>
      <w:r w:rsidRPr="002B7DDB">
        <w:t>:</w:t>
      </w:r>
      <w:r>
        <w:t xml:space="preserve"> </w:t>
      </w:r>
      <w:r w:rsidRPr="002B7DDB">
        <w:t xml:space="preserve">Формирование знаний, умений и навыков по клинической   и лабораторной диагностике заболеваний, проявляющихся суставным синдромом, для назначения лечебных и профилактических мероприятий. </w:t>
      </w:r>
    </w:p>
    <w:p w14:paraId="37198258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68AA36D8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 xml:space="preserve">-   уметь распознавать заболевания, проявляющиеся суставным синдромом на основе ведущих симптомов; </w:t>
      </w:r>
    </w:p>
    <w:p w14:paraId="6506E43E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 знать основные принципы диагностики и лечения заболеваний, проявляющихся суставным синдромом;</w:t>
      </w:r>
    </w:p>
    <w:p w14:paraId="546F0E51" w14:textId="77777777" w:rsidR="009103F3" w:rsidRPr="002B7DDB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- владеть методами профилактики заболеваний, проявляющихся суставным синдромом;</w:t>
      </w:r>
    </w:p>
    <w:p w14:paraId="43851391" w14:textId="77777777" w:rsidR="009103F3" w:rsidRPr="002B7DDB" w:rsidRDefault="009103F3" w:rsidP="009103F3">
      <w:pPr>
        <w:pStyle w:val="a7"/>
        <w:spacing w:after="8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Основные понятия, </w:t>
      </w:r>
      <w:r w:rsidRPr="002B7DDB">
        <w:rPr>
          <w:rFonts w:ascii="Times New Roman" w:hAnsi="Times New Roman" w:cs="Times New Roman"/>
          <w:b/>
          <w:bCs/>
          <w:sz w:val="24"/>
          <w:szCs w:val="24"/>
        </w:rPr>
        <w:t>которые должны быть усвоены студентами 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bCs/>
          <w:sz w:val="24"/>
          <w:szCs w:val="24"/>
        </w:rPr>
        <w:t>процессе изучения темы</w:t>
      </w:r>
      <w:r w:rsidRPr="002B7DD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2B7DDB">
        <w:rPr>
          <w:rFonts w:ascii="Times New Roman" w:hAnsi="Times New Roman" w:cs="Times New Roman"/>
          <w:sz w:val="24"/>
          <w:szCs w:val="24"/>
        </w:rPr>
        <w:t>Клиническая и лабораторная симптоматика бактериального артрита, варианты течения РА (синдром Стилла, синдром Фелти),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патогенез и патоморфология паранеопластического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sz w:val="24"/>
          <w:szCs w:val="24"/>
        </w:rPr>
        <w:t>артрита,принципы диагностики и лечения заболеваний, проявляющихся суставным синдромом, программа диспансерных мероприятий, проводимых больным.</w:t>
      </w:r>
    </w:p>
    <w:p w14:paraId="634C68DB" w14:textId="77777777" w:rsidR="009103F3" w:rsidRPr="002B7DDB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2B7DD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Вопросы к занятию:</w:t>
      </w:r>
    </w:p>
    <w:p w14:paraId="055F88D5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Бактериальный артрит. Определение, этиология, патогенез.</w:t>
      </w:r>
    </w:p>
    <w:p w14:paraId="3D10FCBD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Вариант течения ревматоидного артрита по типу синдрома Стилла.</w:t>
      </w:r>
    </w:p>
    <w:p w14:paraId="4FBCC2B0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Вариант течения ревматоидного артрита по типу синдрома Фелти</w:t>
      </w:r>
    </w:p>
    <w:p w14:paraId="1785C696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Особенности суставного синдрома при диффузных заболеваниях соединительной ткани и системных васкулитах</w:t>
      </w:r>
    </w:p>
    <w:p w14:paraId="02202A82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Рекомендуемое обследование: анамнез, физикальное исследование, лабораторное исследование (биохимическое, иммунологическое), исследование синовиальной жидкости, инструментальные исследования (рентгенография суставов, артроскопия, УЗИ, МРТ)</w:t>
      </w:r>
    </w:p>
    <w:p w14:paraId="270B71AE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Критерии диагностики паранеопластического артрита</w:t>
      </w:r>
    </w:p>
    <w:p w14:paraId="7D14D961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Дифференциальная диагностика (реактивный артрит, системная красная волчанка, анкилозирующий спондилоартрит, подагра, бактериальный артрит, ревматический артрит, системная склеродермия)</w:t>
      </w:r>
    </w:p>
    <w:p w14:paraId="23E465C9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B7DDB"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B7DDB">
        <w:rPr>
          <w:rFonts w:ascii="Times New Roman" w:hAnsi="Times New Roman"/>
          <w:sz w:val="24"/>
          <w:szCs w:val="24"/>
        </w:rPr>
        <w:t>Медикаментозное лечение заболеваний, проявляющихся суставным синдромом</w:t>
      </w:r>
    </w:p>
    <w:p w14:paraId="0C219A21" w14:textId="77777777" w:rsidR="009103F3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002289C2" w14:textId="77777777" w:rsidR="009103F3" w:rsidRPr="002B7DDB" w:rsidRDefault="009103F3" w:rsidP="009103F3">
      <w:pPr>
        <w:pStyle w:val="31"/>
        <w:spacing w:after="8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2B7DD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/>
          <w:b/>
          <w:sz w:val="24"/>
          <w:szCs w:val="24"/>
        </w:rPr>
        <w:t>Вопросы для самоконтроля:</w:t>
      </w:r>
    </w:p>
    <w:p w14:paraId="480B7992" w14:textId="77777777" w:rsidR="009103F3" w:rsidRPr="002B7DDB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 xml:space="preserve">1.Проанализируйте механизмы развития суставного синдрома при ДЗСТ, системных васкулитах, опухолях, бактериальных инфекциях. </w:t>
      </w:r>
    </w:p>
    <w:p w14:paraId="7B43A250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 xml:space="preserve">2.Определите тактику врача при выявлении суставного синдрома </w:t>
      </w:r>
    </w:p>
    <w:p w14:paraId="6CB6E234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3.Составьте план обследования больного с суставным синдромом</w:t>
      </w:r>
    </w:p>
    <w:p w14:paraId="3F10CA92" w14:textId="77777777" w:rsidR="009103F3" w:rsidRPr="002B7DDB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4. Проведите дифференциальный диагноз по суставному синдрому</w:t>
      </w:r>
    </w:p>
    <w:p w14:paraId="02380940" w14:textId="77777777" w:rsidR="009103F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DDB">
        <w:rPr>
          <w:rFonts w:ascii="Times New Roman" w:hAnsi="Times New Roman" w:cs="Times New Roman"/>
          <w:sz w:val="24"/>
          <w:szCs w:val="24"/>
        </w:rPr>
        <w:t>5.Составьте план профилактических мероприятий для предотвращения появления суставного синдрома</w:t>
      </w:r>
    </w:p>
    <w:p w14:paraId="3AC7974B" w14:textId="77777777" w:rsidR="009103F3" w:rsidRPr="002B7DDB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7DDB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7DDB">
        <w:rPr>
          <w:rFonts w:ascii="Times New Roman" w:hAnsi="Times New Roman" w:cs="Times New Roman"/>
          <w:b/>
          <w:sz w:val="24"/>
          <w:szCs w:val="24"/>
        </w:rPr>
        <w:t>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606"/>
      </w:tblGrid>
      <w:tr w:rsidR="009103F3" w:rsidRPr="002B7DDB" w14:paraId="63387702" w14:textId="77777777" w:rsidTr="00217112">
        <w:tc>
          <w:tcPr>
            <w:tcW w:w="4788" w:type="dxa"/>
          </w:tcPr>
          <w:p w14:paraId="1603F72F" w14:textId="77777777" w:rsidR="009103F3" w:rsidRPr="002B7DDB" w:rsidRDefault="009103F3" w:rsidP="00217112">
            <w:pPr>
              <w:spacing w:after="80" w:line="240" w:lineRule="auto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Темы для самостоятельного изучения</w:t>
            </w:r>
          </w:p>
        </w:tc>
        <w:tc>
          <w:tcPr>
            <w:tcW w:w="4606" w:type="dxa"/>
          </w:tcPr>
          <w:p w14:paraId="312E95E0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2B7DDB" w14:paraId="73CB474A" w14:textId="77777777" w:rsidTr="00217112">
        <w:tc>
          <w:tcPr>
            <w:tcW w:w="4788" w:type="dxa"/>
          </w:tcPr>
          <w:p w14:paraId="083A7041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Суставной синдром при болезни Шегрена </w:t>
            </w:r>
          </w:p>
        </w:tc>
        <w:tc>
          <w:tcPr>
            <w:tcW w:w="4606" w:type="dxa"/>
          </w:tcPr>
          <w:p w14:paraId="44F13000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</w:p>
        </w:tc>
      </w:tr>
      <w:tr w:rsidR="009103F3" w:rsidRPr="002B7DDB" w14:paraId="6AE7FDE7" w14:textId="77777777" w:rsidTr="00217112">
        <w:tc>
          <w:tcPr>
            <w:tcW w:w="4788" w:type="dxa"/>
          </w:tcPr>
          <w:p w14:paraId="587AD32C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Синдром Фелти</w:t>
            </w:r>
          </w:p>
        </w:tc>
        <w:tc>
          <w:tcPr>
            <w:tcW w:w="4606" w:type="dxa"/>
          </w:tcPr>
          <w:p w14:paraId="7B043166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</w:t>
            </w:r>
          </w:p>
        </w:tc>
      </w:tr>
      <w:tr w:rsidR="009103F3" w:rsidRPr="002B7DDB" w14:paraId="5B2D1CA4" w14:textId="77777777" w:rsidTr="00217112">
        <w:tc>
          <w:tcPr>
            <w:tcW w:w="4788" w:type="dxa"/>
          </w:tcPr>
          <w:p w14:paraId="61047DD4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Синдром Стилла</w:t>
            </w:r>
          </w:p>
        </w:tc>
        <w:tc>
          <w:tcPr>
            <w:tcW w:w="4606" w:type="dxa"/>
          </w:tcPr>
          <w:p w14:paraId="045C120D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Написание реферата</w:t>
            </w:r>
          </w:p>
        </w:tc>
      </w:tr>
      <w:tr w:rsidR="009103F3" w:rsidRPr="002B7DDB" w14:paraId="2CF23FAD" w14:textId="77777777" w:rsidTr="00217112">
        <w:tc>
          <w:tcPr>
            <w:tcW w:w="4788" w:type="dxa"/>
          </w:tcPr>
          <w:p w14:paraId="6CB0A7F3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Биологическая терапия заболеваний суставов</w:t>
            </w:r>
          </w:p>
        </w:tc>
        <w:tc>
          <w:tcPr>
            <w:tcW w:w="4606" w:type="dxa"/>
          </w:tcPr>
          <w:p w14:paraId="50281674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Обзор научных публикаций и электронных источников информации</w:t>
            </w:r>
          </w:p>
        </w:tc>
      </w:tr>
      <w:tr w:rsidR="009103F3" w:rsidRPr="002B7DDB" w14:paraId="7CBD44E9" w14:textId="77777777" w:rsidTr="00217112">
        <w:tc>
          <w:tcPr>
            <w:tcW w:w="4788" w:type="dxa"/>
          </w:tcPr>
          <w:p w14:paraId="64819A06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Паранеопластический артрит</w:t>
            </w:r>
          </w:p>
        </w:tc>
        <w:tc>
          <w:tcPr>
            <w:tcW w:w="4606" w:type="dxa"/>
          </w:tcPr>
          <w:p w14:paraId="5AFED1A3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Конспектирование учебной литературы</w:t>
            </w:r>
          </w:p>
        </w:tc>
      </w:tr>
      <w:tr w:rsidR="009103F3" w:rsidRPr="002B7DDB" w14:paraId="0C298D5F" w14:textId="77777777" w:rsidTr="00217112">
        <w:tc>
          <w:tcPr>
            <w:tcW w:w="4788" w:type="dxa"/>
          </w:tcPr>
          <w:p w14:paraId="040991AA" w14:textId="77777777" w:rsidR="009103F3" w:rsidRPr="002B7DDB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Реактивный артрит в Архангельске</w:t>
            </w:r>
          </w:p>
        </w:tc>
        <w:tc>
          <w:tcPr>
            <w:tcW w:w="4606" w:type="dxa"/>
          </w:tcPr>
          <w:p w14:paraId="7E25D356" w14:textId="77777777" w:rsidR="009103F3" w:rsidRPr="002B7DDB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DDB">
              <w:rPr>
                <w:rFonts w:ascii="Times New Roman" w:hAnsi="Times New Roman" w:cs="Times New Roman"/>
                <w:sz w:val="24"/>
                <w:szCs w:val="24"/>
              </w:rPr>
              <w:t>Анализ конкретных проблемных ситуаций</w:t>
            </w:r>
          </w:p>
        </w:tc>
      </w:tr>
    </w:tbl>
    <w:p w14:paraId="31212431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5F764BDB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58490B84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054BA392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41CEB8A2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328DF937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0B9E8F12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5CE36214" w14:textId="77777777" w:rsidR="009103F3" w:rsidRPr="00E132A4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1A36907B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 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4E514D" w14:paraId="77E36C77" w14:textId="77777777" w:rsidTr="00217112">
        <w:tc>
          <w:tcPr>
            <w:tcW w:w="9585" w:type="dxa"/>
            <w:vAlign w:val="bottom"/>
          </w:tcPr>
          <w:p w14:paraId="3A5171C9" w14:textId="77777777" w:rsidR="009103F3" w:rsidRPr="00E4555F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 xml:space="preserve">Насонов Е. Л., Насонова В. А. (ред.). Ревматология: национальное руководство. — М.: ГЭОТАР-Медиа, 2008. — 720 с. </w:t>
            </w:r>
          </w:p>
          <w:p w14:paraId="61870136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>нновационная терапия заболеваний суставов и позвоночника: руководство для врачей / Н. В. Чичасова, А. А. Годзенко, Т. В. Коротаева и др.; под ред. А. М. Лилы. — М.: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2026. — 248 с.</w:t>
            </w:r>
          </w:p>
          <w:p w14:paraId="1346629D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 «Ревматоидный артрит» (утверждены Минздравом РФ, 2021–2023 гг.)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E41ED64" w14:textId="77777777" w:rsidR="009103F3" w:rsidRPr="00E4555F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>Каратеев А. Е., Макаров М. А., Макаров С. А. и др. Скелетно-мышечная патология в практике ревматолога и хирурга-ортопеда: краткое иллюстрированное руководство. — М.: МЕДпресс-информ, 2023. — 66 с.</w:t>
            </w:r>
          </w:p>
          <w:p w14:paraId="123CCC54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 w:rsidRPr="005963F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</w:t>
            </w:r>
            <w:r>
              <w:rPr>
                <w:b/>
                <w:bCs/>
              </w:rPr>
              <w:t xml:space="preserve"> </w:t>
            </w:r>
            <w:r w:rsidRPr="005963FA">
              <w:rPr>
                <w:b/>
                <w:bCs/>
              </w:rPr>
              <w:t>Дополнительная литература</w:t>
            </w:r>
          </w:p>
          <w:p w14:paraId="4177726E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 xml:space="preserve">Мазуров В. И. Клиническая ревматология: руководство для практических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врачей. — СПб.: Фолиант, 2005. </w:t>
            </w:r>
          </w:p>
          <w:p w14:paraId="1E6DBD7B" w14:textId="77777777" w:rsidR="009103F3" w:rsidRPr="00E4555F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 xml:space="preserve">Олюнин Ю. А., Никишина Н. Ю. Остеоартрит: ключевые звенья патогенеза и современные средства патогенетической терапии // Современная ревматология. — 2017. — №3. — С. 121–128. </w:t>
            </w:r>
          </w:p>
          <w:p w14:paraId="730AD127" w14:textId="77777777" w:rsidR="009103F3" w:rsidRPr="00E4555F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 xml:space="preserve">Стародубцева И. А., Васильева Л. В. Вторичный остеоартроз при ревматоидном артрите // Клиницист. — 2015. — Т. 9, №1. — С. 24–28. </w:t>
            </w:r>
          </w:p>
          <w:p w14:paraId="0106AB39" w14:textId="77777777" w:rsidR="009103F3" w:rsidRPr="004E514D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E4555F">
              <w:rPr>
                <w:rFonts w:ascii="Times New Roman" w:hAnsi="Times New Roman" w:cs="Times New Roman"/>
                <w:sz w:val="24"/>
                <w:szCs w:val="24"/>
              </w:rPr>
              <w:t>Беляева И. Б., Мазуров В. И., Трофимова Т. Н., Трофимов Е. А. Ранний ревматоидный артрит: современные возможности диагностики и лечения. — СПб.: Медфорум, 2018</w:t>
            </w:r>
          </w:p>
        </w:tc>
      </w:tr>
    </w:tbl>
    <w:p w14:paraId="6AC50B5D" w14:textId="77777777" w:rsidR="009103F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51D703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96A13">
        <w:rPr>
          <w:rFonts w:ascii="Times New Roman" w:hAnsi="Times New Roman" w:cs="Times New Roman"/>
          <w:b/>
          <w:sz w:val="24"/>
          <w:szCs w:val="24"/>
        </w:rPr>
        <w:t>. Трудные вопросы клинической диагностики различных форм тромбоцитопении</w:t>
      </w:r>
    </w:p>
    <w:p w14:paraId="72B25B0A" w14:textId="77777777" w:rsidR="009103F3" w:rsidRPr="00796A13" w:rsidRDefault="009103F3" w:rsidP="009103F3">
      <w:pPr>
        <w:pStyle w:val="af2"/>
        <w:spacing w:after="80"/>
        <w:ind w:left="0"/>
        <w:jc w:val="both"/>
      </w:pPr>
      <w:r w:rsidRPr="00796A13">
        <w:rPr>
          <w:b/>
        </w:rPr>
        <w:t>1.</w:t>
      </w:r>
      <w:r>
        <w:rPr>
          <w:b/>
        </w:rPr>
        <w:t xml:space="preserve"> </w:t>
      </w:r>
      <w:r w:rsidRPr="00796A13">
        <w:rPr>
          <w:b/>
        </w:rPr>
        <w:t>Цель занятия</w:t>
      </w:r>
      <w:r w:rsidRPr="00796A13">
        <w:t>:Формирование знаний, умений и навыков по клинической и лабораторной диагностике заболеваний, проявляющихся тромбоцитопенией, для проведения лечебных и профилактических мероприятий</w:t>
      </w:r>
    </w:p>
    <w:p w14:paraId="3F5B7D61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33E5B7B3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- уметь распознать различные формы тромбоцитопении на основе ведущих клинических синдромов; </w:t>
      </w:r>
    </w:p>
    <w:p w14:paraId="0EC5101E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 знать основные принципы диагностики и лечения различных форм тромбоцитопении;</w:t>
      </w:r>
    </w:p>
    <w:p w14:paraId="39080A51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 владеть методами профилактики тромбоцитопении</w:t>
      </w:r>
    </w:p>
    <w:p w14:paraId="0480A0D8" w14:textId="77777777" w:rsidR="009103F3" w:rsidRPr="00796A13" w:rsidRDefault="009103F3" w:rsidP="009103F3">
      <w:pPr>
        <w:tabs>
          <w:tab w:val="left" w:pos="6212"/>
        </w:tabs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96A1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Основные понятия,</w:t>
      </w:r>
      <w:r w:rsidRPr="00796A13">
        <w:rPr>
          <w:rFonts w:ascii="Times New Roman" w:hAnsi="Times New Roman" w:cs="Times New Roman"/>
          <w:b/>
          <w:bCs/>
          <w:sz w:val="24"/>
          <w:szCs w:val="24"/>
        </w:rPr>
        <w:t xml:space="preserve"> которые должны быть усвоены студентами в процессе изучения темы:</w:t>
      </w:r>
      <w:r w:rsidRPr="00796A13">
        <w:rPr>
          <w:rFonts w:ascii="Times New Roman" w:hAnsi="Times New Roman" w:cs="Times New Roman"/>
          <w:sz w:val="24"/>
          <w:szCs w:val="24"/>
        </w:rPr>
        <w:t xml:space="preserve"> синдром тромбоцитопении и его проявления,</w:t>
      </w:r>
    </w:p>
    <w:p w14:paraId="55A722A8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лабораторные методы исследования при тромбоцитопении</w:t>
      </w:r>
    </w:p>
    <w:p w14:paraId="07E97CF9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пункция костного мозга и биопсия лимфатического узла в диагно</w:t>
      </w:r>
      <w:r w:rsidRPr="00796A13">
        <w:rPr>
          <w:rFonts w:ascii="Times New Roman" w:hAnsi="Times New Roman" w:cs="Times New Roman"/>
          <w:sz w:val="24"/>
          <w:szCs w:val="24"/>
        </w:rPr>
        <w:softHyphen/>
        <w:t>стике клинической формы тромбоцитопении (гипопродукционная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- при лейкозах, аплазии кроветворения или вследствие сокращения жизни тромбоцитов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- иммунного генеза)</w:t>
      </w:r>
    </w:p>
    <w:p w14:paraId="236C0C30" w14:textId="77777777" w:rsidR="009103F3" w:rsidRPr="00796A13" w:rsidRDefault="009103F3" w:rsidP="009103F3">
      <w:pPr>
        <w:widowControl w:val="0"/>
        <w:tabs>
          <w:tab w:val="left" w:pos="3312"/>
        </w:tabs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96A1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Вопросы к занятию:</w:t>
      </w:r>
    </w:p>
    <w:p w14:paraId="031C5BF7" w14:textId="77777777" w:rsidR="009103F3" w:rsidRPr="00796A13" w:rsidRDefault="009103F3" w:rsidP="009103F3">
      <w:pPr>
        <w:widowControl w:val="0"/>
        <w:tabs>
          <w:tab w:val="left" w:pos="3312"/>
        </w:tabs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1. Причины гипопродукционной тромбоцитопении и обусловленной сокращением жизни тромбоцитов</w:t>
      </w:r>
    </w:p>
    <w:p w14:paraId="7200D3FE" w14:textId="77777777" w:rsidR="009103F3" w:rsidRPr="00796A13" w:rsidRDefault="009103F3" w:rsidP="009103F3">
      <w:pPr>
        <w:widowControl w:val="0"/>
        <w:tabs>
          <w:tab w:val="left" w:pos="3312"/>
        </w:tabs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Интерпретация результатов клинического анализа крови при тромбоцитопении</w:t>
      </w:r>
    </w:p>
    <w:p w14:paraId="24D19922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2. Критерии иммунной тромбоцитопении</w:t>
      </w:r>
    </w:p>
    <w:p w14:paraId="17EC8073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Объективные проявления геморрагического синдрома при тромбоцитопении</w:t>
      </w:r>
    </w:p>
    <w:p w14:paraId="6708801C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4. Лабораторные и инструментальные исследования при тромбоцитопении</w:t>
      </w:r>
    </w:p>
    <w:p w14:paraId="4C27A530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5. Дифференциальная диагностика при тромбоцитопении</w:t>
      </w:r>
    </w:p>
    <w:p w14:paraId="27F8F54F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Дифференциальный диагноз при геморрагическом синдроме</w:t>
      </w:r>
    </w:p>
    <w:p w14:paraId="14E7AD7F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Дифференциальный диагноз при синдроме панцитопении, включающем тромбоцитопению</w:t>
      </w:r>
    </w:p>
    <w:p w14:paraId="16F793CB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8. Лечение аутоиммунной тромбоцитопении</w:t>
      </w:r>
    </w:p>
    <w:p w14:paraId="32ED7E21" w14:textId="77777777" w:rsidR="009103F3" w:rsidRPr="00796A13" w:rsidRDefault="009103F3" w:rsidP="009103F3">
      <w:pPr>
        <w:widowControl w:val="0"/>
        <w:tabs>
          <w:tab w:val="left" w:pos="3312"/>
        </w:tabs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96A1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796A13">
        <w:rPr>
          <w:rFonts w:ascii="Times New Roman" w:hAnsi="Times New Roman" w:cs="Times New Roman"/>
          <w:b/>
          <w:sz w:val="24"/>
          <w:szCs w:val="24"/>
        </w:rPr>
        <w:t>опросы для самоконтроля</w:t>
      </w:r>
    </w:p>
    <w:p w14:paraId="5C0C9858" w14:textId="77777777" w:rsidR="009103F3" w:rsidRPr="00796A13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Проанализируйте механизмы развития различных форм тромбоцитопении</w:t>
      </w:r>
    </w:p>
    <w:p w14:paraId="6A3D586F" w14:textId="77777777" w:rsidR="009103F3" w:rsidRPr="00796A13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Определите тактику врача при выявлении больного с тромбоцитопенией</w:t>
      </w:r>
    </w:p>
    <w:p w14:paraId="4E768CD0" w14:textId="77777777" w:rsidR="009103F3" w:rsidRPr="00796A13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Составьте план обследования больного с тромбоцитопенией</w:t>
      </w:r>
    </w:p>
    <w:p w14:paraId="3504F662" w14:textId="77777777" w:rsidR="009103F3" w:rsidRPr="00796A1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>4.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pacing w:val="2"/>
          <w:sz w:val="24"/>
          <w:szCs w:val="24"/>
        </w:rPr>
        <w:t>Проведите дифференциальный диагноз заболеваний, протекающих с тромбоцитопенией</w:t>
      </w:r>
    </w:p>
    <w:p w14:paraId="1A6CD9E2" w14:textId="77777777" w:rsidR="009103F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Составьте план профилактических мероприятий для предотвращения развития тромбоцитопении</w:t>
      </w:r>
    </w:p>
    <w:p w14:paraId="5CEF6321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6. Перечень вопросов и заданий для самостоятельной работы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20"/>
        <w:gridCol w:w="4525"/>
      </w:tblGrid>
      <w:tr w:rsidR="009103F3" w:rsidRPr="00796A13" w14:paraId="1343732B" w14:textId="77777777" w:rsidTr="00217112">
        <w:tc>
          <w:tcPr>
            <w:tcW w:w="4928" w:type="dxa"/>
            <w:vAlign w:val="center"/>
          </w:tcPr>
          <w:p w14:paraId="66BAD362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Разделы и темы для самостоятельного изучения</w:t>
            </w:r>
          </w:p>
        </w:tc>
        <w:tc>
          <w:tcPr>
            <w:tcW w:w="4643" w:type="dxa"/>
            <w:vAlign w:val="center"/>
          </w:tcPr>
          <w:p w14:paraId="284C541C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796A13" w14:paraId="5B6A3115" w14:textId="77777777" w:rsidTr="00217112">
        <w:tc>
          <w:tcPr>
            <w:tcW w:w="4928" w:type="dxa"/>
            <w:vAlign w:val="center"/>
          </w:tcPr>
          <w:p w14:paraId="1DA5E68E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Аутоиммунная тромбоцитопения</w:t>
            </w:r>
          </w:p>
          <w:p w14:paraId="008A9654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vAlign w:val="center"/>
          </w:tcPr>
          <w:p w14:paraId="5FB5C598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Подготовка доклада </w:t>
            </w:r>
          </w:p>
        </w:tc>
      </w:tr>
      <w:tr w:rsidR="009103F3" w:rsidRPr="00796A13" w14:paraId="4FFC352B" w14:textId="77777777" w:rsidTr="00217112">
        <w:tc>
          <w:tcPr>
            <w:tcW w:w="4928" w:type="dxa"/>
            <w:vAlign w:val="center"/>
          </w:tcPr>
          <w:p w14:paraId="13E9E845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Тромбоцитопения при миелодиспластическом синдроме</w:t>
            </w:r>
          </w:p>
          <w:p w14:paraId="0F80594A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vAlign w:val="center"/>
          </w:tcPr>
          <w:p w14:paraId="49EE2487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сообщения </w:t>
            </w:r>
          </w:p>
        </w:tc>
      </w:tr>
      <w:tr w:rsidR="009103F3" w:rsidRPr="00796A13" w14:paraId="5DEE95B8" w14:textId="77777777" w:rsidTr="00217112">
        <w:tc>
          <w:tcPr>
            <w:tcW w:w="4928" w:type="dxa"/>
            <w:vAlign w:val="center"/>
          </w:tcPr>
          <w:p w14:paraId="1990A291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Гипопродукционная тромбоцитопения</w:t>
            </w:r>
          </w:p>
          <w:p w14:paraId="5CB95663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vAlign w:val="center"/>
          </w:tcPr>
          <w:p w14:paraId="4D33F944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реферата </w:t>
            </w:r>
          </w:p>
        </w:tc>
      </w:tr>
      <w:tr w:rsidR="009103F3" w:rsidRPr="00796A13" w14:paraId="73480D55" w14:textId="77777777" w:rsidTr="00217112">
        <w:tc>
          <w:tcPr>
            <w:tcW w:w="4928" w:type="dxa"/>
            <w:vAlign w:val="center"/>
          </w:tcPr>
          <w:p w14:paraId="24F2A2E4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Тромбоцитопения при АФС</w:t>
            </w:r>
          </w:p>
        </w:tc>
        <w:tc>
          <w:tcPr>
            <w:tcW w:w="4643" w:type="dxa"/>
            <w:vAlign w:val="center"/>
          </w:tcPr>
          <w:p w14:paraId="0B5FBFA6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Конспектирование учебной литературы </w:t>
            </w:r>
          </w:p>
        </w:tc>
      </w:tr>
    </w:tbl>
    <w:p w14:paraId="2E346167" w14:textId="77777777" w:rsidR="009103F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2A897912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76F67A68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68C2E3EF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17AF4748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3A4E4782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681A2276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4DA8F9B5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668083B8" w14:textId="77777777" w:rsidR="009103F3" w:rsidRPr="00E132A4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6B4A2A6B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8.1. 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4E514D" w14:paraId="5C8480B9" w14:textId="77777777" w:rsidTr="00217112">
        <w:tc>
          <w:tcPr>
            <w:tcW w:w="9585" w:type="dxa"/>
            <w:vAlign w:val="bottom"/>
          </w:tcPr>
          <w:p w14:paraId="174A3F63" w14:textId="77777777" w:rsidR="009103F3" w:rsidRPr="001807B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 xml:space="preserve">Шатохин Ю. В., Снежко И. В. Тромбоцитопении / под ред. О. А. Рукавицына. — М.: Медкнигасервис, 2020. — ISBN 978-5-9704-5419-0. </w:t>
            </w:r>
          </w:p>
          <w:p w14:paraId="166E7DD4" w14:textId="77777777" w:rsidR="009103F3" w:rsidRPr="001807B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рекомендации «Иммунная тромбоцитопения» (утверждены Минздравом РФ, 2024 г.). </w:t>
            </w:r>
          </w:p>
          <w:p w14:paraId="27DDDEB9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>Светлова М. С., Кочетова Е. В. Тромбоцитопении в практике врача-терапевта: учебное пособие / М-во науки и высш. образования Рос. Федерации, Федер. гос. бюджет. образоват. учреждение высш. образования Петрозав. гос. ун-т. — Петрозаводск: Издательство ПетрГУ, 2025. — ISBN 978-5-80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21-4243-1. </w:t>
            </w:r>
          </w:p>
          <w:p w14:paraId="05B6153C" w14:textId="77777777" w:rsidR="009103F3" w:rsidRPr="001807B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 xml:space="preserve">Меликян А. Л., Пустовая Е. И., Егорова Е. К. и др. Дифференциальная диагностика тромбоцитопений // Онкогематология. — 2017. — Т. 12, №1. — С. 78–87. </w:t>
            </w:r>
          </w:p>
          <w:p w14:paraId="355950DA" w14:textId="77777777" w:rsidR="009103F3" w:rsidRPr="001807B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 xml:space="preserve">Рыков И. В., Фатеева А. В., Феоктистова П. С. и соавт. Практические рекомендации по профилактике и лечению тромбоцитопении, индуцированной противоопухолевой лекарственной терапией // Злокачественные опухоли. — 2024. — Т. 14, №3s2. — С. 71–82. </w:t>
            </w:r>
          </w:p>
          <w:p w14:paraId="3E7F7B8F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</w:t>
            </w:r>
            <w:r>
              <w:rPr>
                <w:b/>
                <w:bCs/>
              </w:rPr>
              <w:t xml:space="preserve"> </w:t>
            </w:r>
            <w:r w:rsidRPr="005963FA">
              <w:rPr>
                <w:b/>
                <w:bCs/>
              </w:rPr>
              <w:t>Дополнительная литература</w:t>
            </w:r>
          </w:p>
          <w:p w14:paraId="3BB3F7EA" w14:textId="77777777" w:rsidR="009103F3" w:rsidRPr="001807B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 xml:space="preserve">Ковалева Л. Г., Пустовая Е. И., Сафонова Т. И. Идиопатическая тромбоцитопеническая пурпура (ИТП) взрослых. Первичная иммунная тромбоцитопения (ИТП) взрослых. Болезнь Верльгофа. — М.: Нью Мун, 2014. </w:t>
            </w:r>
          </w:p>
          <w:p w14:paraId="023A931E" w14:textId="77777777" w:rsidR="009103F3" w:rsidRPr="001807B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 xml:space="preserve">Синьков С. В., Заболотских И. Б. Диагностика и коррекция расстройств системы гемостаза. — 2-е изд., перераб. и доп. — М.: Практическая медицина, 2017. — 336 с.. </w:t>
            </w:r>
          </w:p>
          <w:p w14:paraId="1C2AA7D6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 xml:space="preserve">Меликян А. Л., Пустовая Е. И., Цветаева Н. В. и др. Национальные клинические рекомендации по диагностике и лечению первичной иммунной тромбоцитопении (идиопатической тромбоцитопенической пурпуры)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взрослых (редакция 2016 г.). </w:t>
            </w:r>
          </w:p>
          <w:p w14:paraId="2B759097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>Войцеховский В. В., Заболотских Т. В., Целуйко С. С. Тромбоцито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пении // КиберЛенинка. — 2020. </w:t>
            </w:r>
          </w:p>
          <w:p w14:paraId="5838C526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807B7">
              <w:rPr>
                <w:rFonts w:ascii="Times New Roman" w:hAnsi="Times New Roman" w:cs="Times New Roman"/>
                <w:sz w:val="24"/>
                <w:szCs w:val="24"/>
              </w:rPr>
              <w:t>Бакулин И. Г., Шарабанов А. С., Моляренко Е. В., Яковлева Е. В. Тромбоцитопении у больных хроническим гепатитом С // Экспериментальная и клиническая гастроэнтерология. — 2010. — №5. — С. 52–60.</w:t>
            </w:r>
          </w:p>
          <w:p w14:paraId="14F029E9" w14:textId="77777777" w:rsidR="009103F3" w:rsidRPr="001807B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4B1212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5.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 Трудные вопросы клинической диагностики лейкемоидных реакций</w:t>
      </w:r>
    </w:p>
    <w:p w14:paraId="750126B6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1. Цель занятия: </w:t>
      </w:r>
      <w:r w:rsidRPr="00796A13">
        <w:rPr>
          <w:rFonts w:ascii="Times New Roman" w:hAnsi="Times New Roman" w:cs="Times New Roman"/>
          <w:sz w:val="24"/>
          <w:szCs w:val="24"/>
        </w:rPr>
        <w:t xml:space="preserve">Формирование знаний, умений и навыков по клинической и лабораторной диагностике лейкемоидных реакций (ЛР) для проведения лечебных и профилактических мероприятий. </w:t>
      </w:r>
    </w:p>
    <w:p w14:paraId="4836FCB8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0089E834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- уметь распознать ЛР на основе ведущих синдромов; </w:t>
      </w:r>
    </w:p>
    <w:p w14:paraId="459DBFB3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 знать основные принципы диагностики и лечения ЛР;</w:t>
      </w:r>
    </w:p>
    <w:p w14:paraId="4FD00155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- владеть методами профилактики рецидивов ЛР. </w:t>
      </w:r>
    </w:p>
    <w:p w14:paraId="79CFEDDF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. Основные понятия, которые должны быть усвоены студентами в процессе изучения темы: </w:t>
      </w:r>
    </w:p>
    <w:p w14:paraId="38E5759B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Определение ЛР, клинические формы, клинико-гематологические синдромы, методы диагностики, дифференциальный диагноз, лечение, диспансерное наблюдение. </w:t>
      </w:r>
    </w:p>
    <w:p w14:paraId="55DD7CDF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. Вопросы к занятию </w:t>
      </w:r>
    </w:p>
    <w:p w14:paraId="2D0C4E61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1. Расскажите о патогенезе ЛР</w:t>
      </w:r>
    </w:p>
    <w:p w14:paraId="4C27B122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2. Назовите ведущие клинико-гематологические синдромы ЛР</w:t>
      </w:r>
    </w:p>
    <w:p w14:paraId="29C353A6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3. Перечислите симптомы осложнений ЛР</w:t>
      </w:r>
    </w:p>
    <w:p w14:paraId="456CC92B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4. Перечислите современные методы диагностики ЛР</w:t>
      </w:r>
    </w:p>
    <w:p w14:paraId="796E437F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5. Назовите принципы терапии ЛР</w:t>
      </w:r>
    </w:p>
    <w:p w14:paraId="162046EA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6. Расскажите о правилах диспансерного наблюдения больных с ЛР</w:t>
      </w:r>
    </w:p>
    <w:p w14:paraId="6F4D4883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. Вопросы для самоконтроля </w:t>
      </w:r>
    </w:p>
    <w:p w14:paraId="02E3AAB3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1. Проанализируйте механизмы развития ЛР </w:t>
      </w:r>
    </w:p>
    <w:p w14:paraId="73185816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2. Определите тактику врача при выявлении больного с ЛР</w:t>
      </w:r>
    </w:p>
    <w:p w14:paraId="07F833A4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3. Составьте план обследования больного с ЛР</w:t>
      </w:r>
    </w:p>
    <w:p w14:paraId="57E1D77E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4. Проведите дифференциальный диагноз ЛР с лейкозами</w:t>
      </w:r>
    </w:p>
    <w:p w14:paraId="0E14F077" w14:textId="77777777" w:rsidR="009103F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5. Составьте план профилактических мероприятий для предотвращения развития рецидива ЛР</w:t>
      </w:r>
    </w:p>
    <w:p w14:paraId="5459CA17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6. Перечень вопросов и заданий для самостоятельной работы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71"/>
        <w:gridCol w:w="4674"/>
      </w:tblGrid>
      <w:tr w:rsidR="009103F3" w:rsidRPr="00796A13" w14:paraId="4A92EE2D" w14:textId="77777777" w:rsidTr="00217112">
        <w:tc>
          <w:tcPr>
            <w:tcW w:w="4786" w:type="dxa"/>
            <w:vAlign w:val="center"/>
          </w:tcPr>
          <w:p w14:paraId="13AAAB6D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Разделы и темы для самостоятельного изучения</w:t>
            </w:r>
          </w:p>
        </w:tc>
        <w:tc>
          <w:tcPr>
            <w:tcW w:w="4785" w:type="dxa"/>
            <w:vAlign w:val="center"/>
          </w:tcPr>
          <w:p w14:paraId="157F2AA0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796A13" w14:paraId="0B8045C3" w14:textId="77777777" w:rsidTr="00217112">
        <w:tc>
          <w:tcPr>
            <w:tcW w:w="4786" w:type="dxa"/>
            <w:vAlign w:val="center"/>
          </w:tcPr>
          <w:p w14:paraId="01C81B14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заболеваемости ЛР  в России </w:t>
            </w:r>
          </w:p>
        </w:tc>
        <w:tc>
          <w:tcPr>
            <w:tcW w:w="4785" w:type="dxa"/>
            <w:vAlign w:val="center"/>
          </w:tcPr>
          <w:p w14:paraId="74C382DD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доклада </w:t>
            </w:r>
          </w:p>
        </w:tc>
      </w:tr>
      <w:tr w:rsidR="009103F3" w:rsidRPr="00796A13" w14:paraId="25C247C9" w14:textId="77777777" w:rsidTr="00217112">
        <w:tc>
          <w:tcPr>
            <w:tcW w:w="4786" w:type="dxa"/>
            <w:vAlign w:val="center"/>
          </w:tcPr>
          <w:p w14:paraId="5300FC6A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ЛР по эозинофильному типу</w:t>
            </w:r>
          </w:p>
        </w:tc>
        <w:tc>
          <w:tcPr>
            <w:tcW w:w="4785" w:type="dxa"/>
            <w:vAlign w:val="center"/>
          </w:tcPr>
          <w:p w14:paraId="67E05FA6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сообщения </w:t>
            </w:r>
          </w:p>
        </w:tc>
      </w:tr>
      <w:tr w:rsidR="009103F3" w:rsidRPr="00796A13" w14:paraId="4890D21E" w14:textId="77777777" w:rsidTr="00217112">
        <w:tc>
          <w:tcPr>
            <w:tcW w:w="4786" w:type="dxa"/>
            <w:vAlign w:val="center"/>
          </w:tcPr>
          <w:p w14:paraId="2948B3C0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ЛР по базофильному типу</w:t>
            </w:r>
          </w:p>
        </w:tc>
        <w:tc>
          <w:tcPr>
            <w:tcW w:w="4785" w:type="dxa"/>
            <w:vAlign w:val="center"/>
          </w:tcPr>
          <w:p w14:paraId="65249C66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реферата </w:t>
            </w:r>
          </w:p>
        </w:tc>
      </w:tr>
      <w:tr w:rsidR="009103F3" w:rsidRPr="00796A13" w14:paraId="3334A6CB" w14:textId="77777777" w:rsidTr="00217112">
        <w:tc>
          <w:tcPr>
            <w:tcW w:w="4786" w:type="dxa"/>
            <w:vAlign w:val="center"/>
          </w:tcPr>
          <w:p w14:paraId="76D9934D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ЛР по нейтрофильному типу</w:t>
            </w:r>
          </w:p>
        </w:tc>
        <w:tc>
          <w:tcPr>
            <w:tcW w:w="4785" w:type="dxa"/>
            <w:vAlign w:val="center"/>
          </w:tcPr>
          <w:p w14:paraId="13F4D8FA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Обзор научных публикаций и электронных источников информации </w:t>
            </w:r>
          </w:p>
        </w:tc>
      </w:tr>
      <w:tr w:rsidR="009103F3" w:rsidRPr="00796A13" w14:paraId="0F869341" w14:textId="77777777" w:rsidTr="00217112">
        <w:tc>
          <w:tcPr>
            <w:tcW w:w="4786" w:type="dxa"/>
            <w:vAlign w:val="center"/>
          </w:tcPr>
          <w:p w14:paraId="05EF8787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ЛР по лимфоцитарному типу</w:t>
            </w:r>
          </w:p>
        </w:tc>
        <w:tc>
          <w:tcPr>
            <w:tcW w:w="4785" w:type="dxa"/>
            <w:vAlign w:val="center"/>
          </w:tcPr>
          <w:p w14:paraId="512EE7FC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Конспектирование учебной литературы </w:t>
            </w:r>
          </w:p>
        </w:tc>
      </w:tr>
      <w:tr w:rsidR="009103F3" w:rsidRPr="00796A13" w14:paraId="2A2DAAF0" w14:textId="77777777" w:rsidTr="00217112">
        <w:tc>
          <w:tcPr>
            <w:tcW w:w="4786" w:type="dxa"/>
            <w:vAlign w:val="center"/>
          </w:tcPr>
          <w:p w14:paraId="38CBDCE3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ЛР по моноцитарному типу</w:t>
            </w:r>
          </w:p>
        </w:tc>
        <w:tc>
          <w:tcPr>
            <w:tcW w:w="4785" w:type="dxa"/>
            <w:vAlign w:val="center"/>
          </w:tcPr>
          <w:p w14:paraId="7FE5B3BF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конкретных проблемных ситуаций </w:t>
            </w:r>
          </w:p>
        </w:tc>
      </w:tr>
    </w:tbl>
    <w:p w14:paraId="3503791A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6149B1F6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633D0A33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37BD2C95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6F6412BD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6D2FC8DB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5D395E7C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7CEAAEA8" w14:textId="77777777" w:rsidR="009103F3" w:rsidRPr="00E132A4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523B6DA6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 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4E514D" w14:paraId="26706133" w14:textId="77777777" w:rsidTr="00217112">
        <w:tc>
          <w:tcPr>
            <w:tcW w:w="9585" w:type="dxa"/>
            <w:vAlign w:val="bottom"/>
          </w:tcPr>
          <w:p w14:paraId="4CEA54A4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>Войцеховский В. В., Ландышев Ю. С., Целуйко С. С. Лейкемоидные реакции. Синдромная и нозологическая диагностика. —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овещенск: АГМА, 2011. — 144 с.</w:t>
            </w:r>
          </w:p>
          <w:p w14:paraId="54BE0187" w14:textId="77777777" w:rsidR="009103F3" w:rsidRPr="006A400D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 xml:space="preserve">Гематология: национальное руководство / под ред. О. А. Рукавицына. — М.: ГЭОТАР-Медиа, 2017. — 784 с. </w:t>
            </w:r>
          </w:p>
          <w:p w14:paraId="184D6BBE" w14:textId="77777777" w:rsidR="009103F3" w:rsidRPr="006A400D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 xml:space="preserve">Воробьёв А. И. Руководство по гематологии: в 3 т.. — 3-е изд. — М.: Ньюдиамед, 2005. — Т. 1. — 280 с. </w:t>
            </w:r>
          </w:p>
          <w:p w14:paraId="6D2B0760" w14:textId="77777777" w:rsidR="009103F3" w:rsidRPr="006A400D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>Чеснокова Н. П., Невважай Т. А., Понукалина Е. В. и др. Лейкемоидные реакции: классификация, этиология, патогенез, принципиальные отличия от лейкозов // Международный журнал экспериментального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я. — 2015. — №7. — С. 186–188. 5.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 xml:space="preserve">Кулибаба Т. Г. Лейкемоидные реакции // Медицина. XXI век. — 2008. — №4 (13). — С. 51–57. </w:t>
            </w:r>
          </w:p>
          <w:p w14:paraId="26C6E649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</w:t>
            </w:r>
            <w:r>
              <w:rPr>
                <w:b/>
                <w:bCs/>
              </w:rPr>
              <w:t xml:space="preserve"> </w:t>
            </w:r>
            <w:r w:rsidRPr="005963FA">
              <w:rPr>
                <w:b/>
                <w:bCs/>
              </w:rPr>
              <w:t>Дополнительная литература</w:t>
            </w:r>
          </w:p>
          <w:p w14:paraId="377D5477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>Мещеряков А. А. Лейкемоидная реакция при солидных опухолях: клиническое наблюдение, обзор литературы // Клиническая онкогематоло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гия. — 2009. — №2. — С. 56–58. </w:t>
            </w:r>
          </w:p>
          <w:p w14:paraId="5E1E19D1" w14:textId="77777777" w:rsidR="009103F3" w:rsidRPr="006A400D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 xml:space="preserve">Лейкемоидные реакции в практике лечащего врача / И. Л. Давыдкин, Р. К. Хайретдинов, Т. Ю. Степанова и др. // Управление качеством медицинской помощи. — 2017. — №1–2. — С. 71–77. </w:t>
            </w:r>
          </w:p>
          <w:p w14:paraId="43D156CB" w14:textId="77777777" w:rsidR="009103F3" w:rsidRPr="006A400D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 xml:space="preserve">Шереметьева Ж. С., Косанова А. К., Гаражаева Л. Ш. Трудности диагностики лейкемоидной реакции по миелоидному типу с гиперэозинофилией // Scientific Publication. — 2018. </w:t>
            </w:r>
          </w:p>
          <w:p w14:paraId="50FB8ADA" w14:textId="77777777" w:rsidR="009103F3" w:rsidRPr="006A400D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6A400D">
              <w:rPr>
                <w:rFonts w:ascii="Times New Roman" w:hAnsi="Times New Roman" w:cs="Times New Roman"/>
                <w:sz w:val="24"/>
                <w:szCs w:val="24"/>
              </w:rPr>
              <w:t xml:space="preserve">Хохлова А. П., Саркисян Е. А., Жиркова Ю. В. и др. Клинический случай лейкемоидной реакции у новорождённого на фоне внутриутробной пневмонии // Детские инфекции. — 2025. — №1. — С. 56–62. </w:t>
            </w:r>
          </w:p>
          <w:p w14:paraId="5D0AB69E" w14:textId="77777777" w:rsidR="009103F3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lastRenderedPageBreak/>
              <w:t xml:space="preserve">5. </w:t>
            </w:r>
            <w:r w:rsidRPr="006A400D">
              <w:t>Белоцкий С. М., Авталион Р. Р. Воспаление. Мобилизация клеток и клинические эффекты. — М.: Изд-во БИНОМ, 2008. — 240 с</w:t>
            </w:r>
          </w:p>
          <w:p w14:paraId="7F0CBB0A" w14:textId="77777777" w:rsidR="009103F3" w:rsidRPr="004E514D" w:rsidRDefault="009103F3" w:rsidP="00217112">
            <w:pPr>
              <w:shd w:val="clear" w:color="auto" w:fill="FFFFFF"/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4DB107" w14:textId="77777777" w:rsidR="009103F3" w:rsidRPr="00796A13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96A13">
        <w:rPr>
          <w:rFonts w:ascii="Times New Roman" w:hAnsi="Times New Roman" w:cs="Times New Roman"/>
          <w:b/>
          <w:sz w:val="24"/>
          <w:szCs w:val="24"/>
        </w:rPr>
        <w:t>. Трудные вопросы клинической диагностики редких форм анемий</w:t>
      </w:r>
    </w:p>
    <w:p w14:paraId="7F8D28AA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1. Цель занятия: </w:t>
      </w:r>
      <w:r w:rsidRPr="00796A13">
        <w:rPr>
          <w:rFonts w:ascii="Times New Roman" w:hAnsi="Times New Roman" w:cs="Times New Roman"/>
          <w:sz w:val="24"/>
          <w:szCs w:val="24"/>
        </w:rPr>
        <w:t xml:space="preserve">Формирование знаний, умений и навыков по клинической и лабораторной диагностике анемий для проведения лечебных и профилактических мероприятий. </w:t>
      </w:r>
    </w:p>
    <w:p w14:paraId="655DFAC4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616A1887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- уметь распознать анемию хронических заболеваний (АХЗ), мегалобластные анемии (фолиеводефицитную), наследственные и приобретенные гемолитические анемии, апластическую анемию на основе ведущих синдромов; </w:t>
      </w:r>
    </w:p>
    <w:p w14:paraId="3E3BDF64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 знать основные принципы диагностики и лечения АХЗ, мегалобластных анемий, гемолитических анемий и апластической анемии;</w:t>
      </w:r>
    </w:p>
    <w:p w14:paraId="19F5CBD5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- владеть методами профилактики анемий. </w:t>
      </w:r>
    </w:p>
    <w:p w14:paraId="05996F51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2. Основные понятия, которые должны быть усвоены студентами в процессе изучения темы: </w:t>
      </w:r>
    </w:p>
    <w:p w14:paraId="6A502E18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Анемия, критерии анемии по ВОЗ, анемия хронических заболеваний, мегалобластные анемии, гемолитические анемии, апластическая анемия. Патогенез, классификация, клиника. Дифференциальный диагноз. Принципы лечения. Профилактика. Диспансерное наблюдение. </w:t>
      </w:r>
    </w:p>
    <w:p w14:paraId="21054D5A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3. Вопросы к занятию </w:t>
      </w:r>
    </w:p>
    <w:p w14:paraId="6375281F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1. Интерпретация результатов клинического анализа крови </w:t>
      </w:r>
    </w:p>
    <w:p w14:paraId="20911078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2. Критерии и степени выраженности анемии </w:t>
      </w:r>
    </w:p>
    <w:p w14:paraId="783191F3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3. Лабораторные признаки анемического синдрома </w:t>
      </w:r>
    </w:p>
    <w:p w14:paraId="20B9069F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4. Объективные признаки анемического синдрома</w:t>
      </w:r>
    </w:p>
    <w:p w14:paraId="753FD89A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5. Клиника и диагностика анемии хронических заболеваний (АХЗ)</w:t>
      </w:r>
    </w:p>
    <w:p w14:paraId="2D6579CB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6. Лабораторные и инструментальные исследования при АХЗ</w:t>
      </w:r>
    </w:p>
    <w:p w14:paraId="28FE1F50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7. Этиология и патогенез мегалобластных анемий </w:t>
      </w:r>
    </w:p>
    <w:p w14:paraId="38040D3D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8. Лабораторные и инструментальные исследования при мегалобластных анемиях </w:t>
      </w:r>
    </w:p>
    <w:p w14:paraId="0E7CBA73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9. Этиология и патогенез гемолитических анемий </w:t>
      </w:r>
    </w:p>
    <w:p w14:paraId="620986B9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10. Дифференциальная диагностика при гемолитическом синдроме </w:t>
      </w:r>
    </w:p>
    <w:p w14:paraId="228242D9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11. Понятие о внутрисосудистом и внутриклеточном гемолизе, критерии диагностики, наиболее частые причины </w:t>
      </w:r>
    </w:p>
    <w:p w14:paraId="7A4B37ED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12. Апластическая анемия (АА)</w:t>
      </w:r>
    </w:p>
    <w:p w14:paraId="32AD68AC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13. Дифференциальный диагноз АХЗ, АА, мегалобластных и гемолитических анемий </w:t>
      </w:r>
    </w:p>
    <w:p w14:paraId="419565C7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14. Роль стернальной пункции при анемиях </w:t>
      </w:r>
    </w:p>
    <w:p w14:paraId="1B6E4E39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4. Вопросы для самоконтроля </w:t>
      </w:r>
    </w:p>
    <w:p w14:paraId="71BBACC2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1. Проанализируйте механизмы развития анемий </w:t>
      </w:r>
    </w:p>
    <w:p w14:paraId="47DF7654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2. Определите тактику врача при выявлении больного с анемией </w:t>
      </w:r>
    </w:p>
    <w:p w14:paraId="62CB4510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3. Составьте план обследования больного анемией </w:t>
      </w:r>
    </w:p>
    <w:p w14:paraId="2B255AC5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4. Проведите дифференциальный диагноз заболеваний с анемическим синдромом </w:t>
      </w:r>
    </w:p>
    <w:p w14:paraId="5317F6E1" w14:textId="77777777" w:rsidR="009103F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5. Составьте план профилактических мероприятий для предотвращения развития анемии</w:t>
      </w:r>
    </w:p>
    <w:p w14:paraId="5967023C" w14:textId="77777777" w:rsidR="009103F3" w:rsidRPr="00231E0C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1E0C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796A13">
        <w:rPr>
          <w:rFonts w:ascii="Times New Roman" w:hAnsi="Times New Roman" w:cs="Times New Roman"/>
          <w:b/>
          <w:sz w:val="24"/>
          <w:szCs w:val="24"/>
        </w:rPr>
        <w:t>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вопросов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заданий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для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самостоятельной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работы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400"/>
        <w:gridCol w:w="4945"/>
      </w:tblGrid>
      <w:tr w:rsidR="009103F3" w:rsidRPr="00796A13" w14:paraId="1C918BFB" w14:textId="77777777" w:rsidTr="00217112">
        <w:tc>
          <w:tcPr>
            <w:tcW w:w="4503" w:type="dxa"/>
            <w:vAlign w:val="center"/>
          </w:tcPr>
          <w:p w14:paraId="5FCD923C" w14:textId="77777777" w:rsidR="009103F3" w:rsidRPr="00231E0C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самостоятельного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</w:p>
        </w:tc>
        <w:tc>
          <w:tcPr>
            <w:tcW w:w="5068" w:type="dxa"/>
            <w:vAlign w:val="center"/>
          </w:tcPr>
          <w:p w14:paraId="6C6FEADA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796A13" w14:paraId="16E1FE0D" w14:textId="77777777" w:rsidTr="00217112">
        <w:tc>
          <w:tcPr>
            <w:tcW w:w="4503" w:type="dxa"/>
            <w:vAlign w:val="center"/>
          </w:tcPr>
          <w:p w14:paraId="16B3ED7C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Наследственный микросфероцитоз</w:t>
            </w:r>
          </w:p>
        </w:tc>
        <w:tc>
          <w:tcPr>
            <w:tcW w:w="5068" w:type="dxa"/>
            <w:vAlign w:val="center"/>
          </w:tcPr>
          <w:p w14:paraId="0FAA6499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доклада </w:t>
            </w:r>
          </w:p>
        </w:tc>
      </w:tr>
      <w:tr w:rsidR="009103F3" w:rsidRPr="00796A13" w14:paraId="0B2D554E" w14:textId="77777777" w:rsidTr="00217112">
        <w:tc>
          <w:tcPr>
            <w:tcW w:w="4503" w:type="dxa"/>
            <w:vAlign w:val="center"/>
          </w:tcPr>
          <w:p w14:paraId="76DC0299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Талассемия </w:t>
            </w:r>
          </w:p>
        </w:tc>
        <w:tc>
          <w:tcPr>
            <w:tcW w:w="5068" w:type="dxa"/>
            <w:vAlign w:val="center"/>
          </w:tcPr>
          <w:p w14:paraId="715CAB87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сообщения </w:t>
            </w:r>
          </w:p>
        </w:tc>
      </w:tr>
      <w:tr w:rsidR="009103F3" w:rsidRPr="00796A13" w14:paraId="6717F356" w14:textId="77777777" w:rsidTr="00217112">
        <w:tc>
          <w:tcPr>
            <w:tcW w:w="4503" w:type="dxa"/>
            <w:vAlign w:val="center"/>
          </w:tcPr>
          <w:p w14:paraId="652E3D2B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Анемия хронических заболеваний </w:t>
            </w:r>
          </w:p>
        </w:tc>
        <w:tc>
          <w:tcPr>
            <w:tcW w:w="5068" w:type="dxa"/>
            <w:vAlign w:val="center"/>
          </w:tcPr>
          <w:p w14:paraId="39ED7E6D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реферата </w:t>
            </w:r>
          </w:p>
        </w:tc>
      </w:tr>
      <w:tr w:rsidR="009103F3" w:rsidRPr="00796A13" w14:paraId="405BC11C" w14:textId="77777777" w:rsidTr="00217112">
        <w:tc>
          <w:tcPr>
            <w:tcW w:w="4503" w:type="dxa"/>
            <w:vAlign w:val="center"/>
          </w:tcPr>
          <w:p w14:paraId="1CDF1EFC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Пароксизмальная ночная гемоглобинурия </w:t>
            </w:r>
          </w:p>
        </w:tc>
        <w:tc>
          <w:tcPr>
            <w:tcW w:w="5068" w:type="dxa"/>
            <w:vAlign w:val="center"/>
          </w:tcPr>
          <w:p w14:paraId="36B45CE0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Обзор научных публикаций и электронных источников информации </w:t>
            </w:r>
          </w:p>
        </w:tc>
      </w:tr>
      <w:tr w:rsidR="009103F3" w:rsidRPr="00796A13" w14:paraId="017FFBDD" w14:textId="77777777" w:rsidTr="00217112">
        <w:tc>
          <w:tcPr>
            <w:tcW w:w="4503" w:type="dxa"/>
          </w:tcPr>
          <w:p w14:paraId="1B0C30CE" w14:textId="77777777" w:rsidR="009103F3" w:rsidRPr="00796A13" w:rsidRDefault="009103F3" w:rsidP="00217112">
            <w:p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Лечение апластической анемии </w:t>
            </w:r>
          </w:p>
        </w:tc>
        <w:tc>
          <w:tcPr>
            <w:tcW w:w="5068" w:type="dxa"/>
            <w:vAlign w:val="center"/>
          </w:tcPr>
          <w:p w14:paraId="3DB91C50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Конспектирование учебной литературы </w:t>
            </w:r>
          </w:p>
        </w:tc>
      </w:tr>
      <w:tr w:rsidR="009103F3" w:rsidRPr="00796A13" w14:paraId="62515A8D" w14:textId="77777777" w:rsidTr="00217112">
        <w:tc>
          <w:tcPr>
            <w:tcW w:w="4503" w:type="dxa"/>
            <w:vAlign w:val="center"/>
          </w:tcPr>
          <w:p w14:paraId="25EDF5C0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Трансплантация ГСКК при апластической анемии</w:t>
            </w:r>
          </w:p>
        </w:tc>
        <w:tc>
          <w:tcPr>
            <w:tcW w:w="5068" w:type="dxa"/>
            <w:vAlign w:val="center"/>
          </w:tcPr>
          <w:p w14:paraId="34F97D86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конкретных проблемных ситуаций </w:t>
            </w:r>
          </w:p>
        </w:tc>
      </w:tr>
      <w:tr w:rsidR="009103F3" w:rsidRPr="00796A13" w14:paraId="7256F958" w14:textId="77777777" w:rsidTr="00217112">
        <w:tc>
          <w:tcPr>
            <w:tcW w:w="4503" w:type="dxa"/>
            <w:vAlign w:val="center"/>
          </w:tcPr>
          <w:p w14:paraId="660BC5C0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Аутоиммунная гемолитическая анемия в Архангельске </w:t>
            </w:r>
          </w:p>
        </w:tc>
        <w:tc>
          <w:tcPr>
            <w:tcW w:w="5068" w:type="dxa"/>
            <w:vAlign w:val="center"/>
          </w:tcPr>
          <w:p w14:paraId="6CAE35E8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Анализ статистических материалов </w:t>
            </w:r>
          </w:p>
        </w:tc>
      </w:tr>
      <w:tr w:rsidR="009103F3" w:rsidRPr="00796A13" w14:paraId="3B5BBFF0" w14:textId="77777777" w:rsidTr="00217112">
        <w:tc>
          <w:tcPr>
            <w:tcW w:w="4503" w:type="dxa"/>
            <w:vAlign w:val="center"/>
          </w:tcPr>
          <w:p w14:paraId="0DA88CBF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Наследственные гемолитические анемии в России и мире </w:t>
            </w:r>
          </w:p>
        </w:tc>
        <w:tc>
          <w:tcPr>
            <w:tcW w:w="5068" w:type="dxa"/>
            <w:vAlign w:val="center"/>
          </w:tcPr>
          <w:p w14:paraId="162C44E5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Проработка учебного материала </w:t>
            </w:r>
          </w:p>
        </w:tc>
      </w:tr>
    </w:tbl>
    <w:p w14:paraId="49DF1D40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0F71E988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2018D29C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73547A18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0ADCD93E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5586D000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2FE67DD9" w14:textId="77777777" w:rsidR="009103F3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3876AC40" w14:textId="77777777" w:rsidR="009103F3" w:rsidRPr="004D37DB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3BBAD27D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8.1. 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E75594" w14:paraId="50DA0FC8" w14:textId="77777777" w:rsidTr="00217112">
        <w:tc>
          <w:tcPr>
            <w:tcW w:w="9585" w:type="dxa"/>
            <w:vAlign w:val="bottom"/>
          </w:tcPr>
          <w:p w14:paraId="0929EAF1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Михальчук А. С., Потехина Ю. А., Румянцев А. Г. Клинические рекомендации по диагностике и лечению апластической анемии (2019 год) // Гематология и трансфузиология. 2020. Т. 65, 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С. 208–226. </w:t>
            </w:r>
          </w:p>
          <w:p w14:paraId="2826D7C0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Батуревич Л. В., Гусина А. А., Дальнова Т. С. и др. Приобретённые и наследственные мегалобластные анемии. Часть 2. Фолиеводефицитные анемии. Генетически детерминированные нарушения транспорта и обмена фолатов, проявляющиеся мегалобластной 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емией // КиберЛенинка. 2023.</w:t>
            </w:r>
          </w:p>
          <w:p w14:paraId="752F9D10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Румянцев А. Г., Самочатова Е. В. Практическое руководство по гематологии.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М.: ГЭОТАР-Медиа, 2021. 512 с.</w:t>
            </w:r>
          </w:p>
          <w:p w14:paraId="3EA9777B" w14:textId="77777777" w:rsidR="009103F3" w:rsidRPr="00E7559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Мамаев Н. Н., Рябов С. И. Гематология: руководство для вра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чей. М.: СпецЛит, 2016. 560 с.</w:t>
            </w:r>
          </w:p>
          <w:p w14:paraId="06598F84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 Дополнительная литература</w:t>
            </w:r>
          </w:p>
          <w:p w14:paraId="34E368A9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Серёжкина А. В., Хмелевская И. Г., Разинькова Н. С. и др. Клинический случай приобретённой идиопатической апластической 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мии // Лечащий врач. 2023. №6.</w:t>
            </w:r>
          </w:p>
          <w:p w14:paraId="1332ED98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Чеснокова Н. П., Моррисон В. В., Невважай Т. А. Гемолитические анемии, классификация. Механизмы развития и гематологическая характеристика врождённых и наследственных гемолитических анемий // Международный журнал прикладных и фундаментальных исследо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ваний. 2015. №6–1. С. 162–167.</w:t>
            </w:r>
          </w:p>
          <w:p w14:paraId="23D19DA9" w14:textId="77777777" w:rsidR="009103F3" w:rsidRPr="0045352E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Идельсон Л. И. Приобретённые гемолитические анемии // Руководство по гематологии / под ред. А. И. Воробьёва. 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Ньюдиамед, 2005. С</w:t>
            </w:r>
            <w:r w:rsidRPr="0045352E">
              <w:rPr>
                <w:rFonts w:ascii="Times New Roman" w:hAnsi="Times New Roman" w:cs="Times New Roman"/>
                <w:sz w:val="24"/>
                <w:szCs w:val="24"/>
              </w:rPr>
              <w:t xml:space="preserve">. 261–274. </w:t>
            </w:r>
          </w:p>
          <w:p w14:paraId="3B9A3423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1E0C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ВоробьёвА</w:t>
            </w:r>
            <w:r w:rsidRPr="00231E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1E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Руководствопогематологии</w:t>
            </w:r>
            <w:r w:rsidRPr="00231E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5352E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Ньюдиамед</w:t>
            </w:r>
            <w:r w:rsidRPr="0045352E">
              <w:rPr>
                <w:rFonts w:ascii="Times New Roman" w:hAnsi="Times New Roman" w:cs="Times New Roman"/>
                <w:sz w:val="24"/>
                <w:szCs w:val="24"/>
              </w:rPr>
              <w:t xml:space="preserve">, 2005. </w:t>
            </w:r>
            <w:r w:rsidRPr="00E7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416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.. </w:t>
            </w:r>
          </w:p>
          <w:p w14:paraId="25CEF117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Griffin P. Rodgers, Neal S. Young. The Bethesda Handbook of Clin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ical Hematology. 2013. 512 p.</w:t>
            </w:r>
          </w:p>
          <w:p w14:paraId="0F03D90C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Lagarde W. H., Underwood L. E., Moats-Staats B. M., Calikoglu A. S. Novel mutation in the SLC19A2 gene in an African-American female with thiamine-responsive anemia syndrome // Am J Med Genet A. 2004.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No. 125. P. 299–305.</w:t>
            </w:r>
          </w:p>
          <w:p w14:paraId="21AA6519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7. Raz T., Labay V., Baron D. </w:t>
            </w:r>
            <w:r w:rsidRPr="00E75594">
              <w:rPr>
                <w:rFonts w:ascii="Times New Roman" w:hAnsi="Times New Roman" w:cs="Times New Roman"/>
                <w:sz w:val="24"/>
                <w:szCs w:val="24"/>
              </w:rPr>
              <w:t>идр</w:t>
            </w:r>
            <w:r w:rsidRPr="00E7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The spectrum of mutations, including four novel ones, in the thiamine-responsive megaloblastic anemia gene SLC19A2 of eight families // Hum Mutat. 2000. No. 16. P. 37–42.</w:t>
            </w:r>
          </w:p>
          <w:p w14:paraId="20F52B5A" w14:textId="77777777" w:rsidR="009103F3" w:rsidRPr="00E75594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5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8. Mandel H., Berant M., Hazani A., Naveh Y. Thiamine-dependent beriberi in the «thiamine-responsive anemia syndrome» // N Engl J Med. 1984. No. 311. P. 836–838.  </w:t>
            </w:r>
          </w:p>
          <w:p w14:paraId="788CE92B" w14:textId="77777777" w:rsidR="009103F3" w:rsidRPr="00E75594" w:rsidRDefault="009103F3" w:rsidP="00217112">
            <w:pPr>
              <w:shd w:val="clear" w:color="auto" w:fill="FFFFFF"/>
              <w:spacing w:after="8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14:paraId="589C3A8E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796A13">
        <w:rPr>
          <w:rFonts w:ascii="Times New Roman" w:hAnsi="Times New Roman" w:cs="Times New Roman"/>
          <w:b/>
          <w:sz w:val="24"/>
          <w:szCs w:val="24"/>
        </w:rPr>
        <w:t>. Трудности клинической диагностики редких форм лейкозов</w:t>
      </w:r>
    </w:p>
    <w:p w14:paraId="7C7F3DB0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Цель занятия: </w:t>
      </w:r>
      <w:r w:rsidRPr="00796A13">
        <w:rPr>
          <w:rFonts w:ascii="Times New Roman" w:hAnsi="Times New Roman" w:cs="Times New Roman"/>
          <w:sz w:val="24"/>
          <w:szCs w:val="24"/>
        </w:rPr>
        <w:t xml:space="preserve">Формирование знаний, умений и навыков по клинической и лабораторной диагностике редких форм лейкозов для проведения лечебных и профилактических мероприятий </w:t>
      </w:r>
    </w:p>
    <w:p w14:paraId="386E7C8D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796A13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01AD118E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 xml:space="preserve">-   уметь распознавать острый промиелоцитарный лейкоз, хронические лейкозы (волосатоклеточный лейкоз, макроглобинурию Вальденстрема) на основе ведущих синдромов; </w:t>
      </w:r>
    </w:p>
    <w:p w14:paraId="67873060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 знать основные принципы диагностики и лечения редких форм острых и хронических лейкозов;</w:t>
      </w:r>
    </w:p>
    <w:p w14:paraId="4857D122" w14:textId="77777777" w:rsidR="009103F3" w:rsidRPr="00796A13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- владеть методами профилактики рецидивов острых и хронических лейкозов.</w:t>
      </w:r>
    </w:p>
    <w:p w14:paraId="6BFED24D" w14:textId="77777777" w:rsidR="009103F3" w:rsidRPr="00796A13" w:rsidRDefault="009103F3" w:rsidP="009103F3">
      <w:pPr>
        <w:pStyle w:val="af2"/>
        <w:spacing w:after="80"/>
        <w:ind w:left="0"/>
        <w:jc w:val="both"/>
      </w:pPr>
      <w:r>
        <w:rPr>
          <w:b/>
        </w:rPr>
        <w:t>3</w:t>
      </w:r>
      <w:r w:rsidRPr="00796A13">
        <w:rPr>
          <w:b/>
        </w:rPr>
        <w:t>.</w:t>
      </w:r>
      <w:r>
        <w:rPr>
          <w:b/>
        </w:rPr>
        <w:t xml:space="preserve"> </w:t>
      </w:r>
      <w:r w:rsidRPr="00796A13">
        <w:rPr>
          <w:b/>
        </w:rPr>
        <w:t>Основные понятия,</w:t>
      </w:r>
      <w:r w:rsidRPr="00796A13">
        <w:rPr>
          <w:b/>
          <w:bCs/>
        </w:rPr>
        <w:t>которые должны быть усвоены студентами в процессе изучения темы</w:t>
      </w:r>
      <w:r w:rsidRPr="00796A13">
        <w:rPr>
          <w:b/>
        </w:rPr>
        <w:t xml:space="preserve">: </w:t>
      </w:r>
      <w:bookmarkStart w:id="0" w:name="OLE_LINK5"/>
      <w:bookmarkStart w:id="1" w:name="OLE_LINK6"/>
      <w:r w:rsidRPr="00796A13">
        <w:t xml:space="preserve">определение </w:t>
      </w:r>
      <w:bookmarkEnd w:id="0"/>
      <w:bookmarkEnd w:id="1"/>
      <w:r w:rsidRPr="00796A13">
        <w:t>острого лейкоза</w:t>
      </w:r>
      <w:r w:rsidRPr="00796A13">
        <w:rPr>
          <w:bCs/>
        </w:rPr>
        <w:t>,</w:t>
      </w:r>
      <w:r w:rsidRPr="00796A13">
        <w:t xml:space="preserve"> клинические формы.</w:t>
      </w:r>
      <w:r>
        <w:t xml:space="preserve"> </w:t>
      </w:r>
      <w:r w:rsidRPr="00796A13">
        <w:t>Острый промиелоцитарный лейкоз. Клинико-гематологические синдромы. Методы диагностики. Дифференциальный диагноз. Лечение. Диспансерное наблюдение. Хронические лейкозы (волосатоклеточный лейкоз, макроглобулинемия Вальденстрема). Клинико-гематологические синдромы. Методы диагностики. Дифференциальный диагноз. Лечение. Диспансерное наблюдение.</w:t>
      </w:r>
    </w:p>
    <w:p w14:paraId="29D6C2B8" w14:textId="77777777" w:rsidR="009103F3" w:rsidRPr="00796A13" w:rsidRDefault="009103F3" w:rsidP="009103F3">
      <w:pPr>
        <w:widowControl w:val="0"/>
        <w:tabs>
          <w:tab w:val="left" w:pos="3312"/>
        </w:tabs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96A1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Вопросы к занятию:</w:t>
      </w:r>
    </w:p>
    <w:p w14:paraId="2EF8D24E" w14:textId="77777777" w:rsidR="009103F3" w:rsidRPr="00796A13" w:rsidRDefault="009103F3" w:rsidP="009103F3">
      <w:pPr>
        <w:widowControl w:val="0"/>
        <w:numPr>
          <w:ilvl w:val="0"/>
          <w:numId w:val="4"/>
        </w:numPr>
        <w:shd w:val="clear" w:color="auto" w:fill="FFFFFF"/>
        <w:suppressAutoHyphens/>
        <w:spacing w:after="8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 xml:space="preserve">Расскажите о патогенезе </w:t>
      </w:r>
      <w:r w:rsidRPr="00796A13">
        <w:rPr>
          <w:rFonts w:ascii="Times New Roman" w:hAnsi="Times New Roman" w:cs="Times New Roman"/>
          <w:sz w:val="24"/>
          <w:szCs w:val="24"/>
        </w:rPr>
        <w:t>острого промиелоцитарного лейкоза.</w:t>
      </w:r>
    </w:p>
    <w:p w14:paraId="1AA8BC6D" w14:textId="77777777" w:rsidR="009103F3" w:rsidRPr="00796A13" w:rsidRDefault="009103F3" w:rsidP="009103F3">
      <w:pPr>
        <w:widowControl w:val="0"/>
        <w:shd w:val="clear" w:color="auto" w:fill="FFFFFF"/>
        <w:suppressAutoHyphens/>
        <w:spacing w:after="80" w:line="240" w:lineRule="auto"/>
        <w:ind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>Назовите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pacing w:val="2"/>
          <w:sz w:val="24"/>
          <w:szCs w:val="24"/>
        </w:rPr>
        <w:t>ведущие клинико-гематологические синдромы острого промиелоцитарного лейкоза</w:t>
      </w:r>
    </w:p>
    <w:p w14:paraId="56515D04" w14:textId="77777777" w:rsidR="009103F3" w:rsidRPr="00796A13" w:rsidRDefault="009103F3" w:rsidP="009103F3">
      <w:pPr>
        <w:widowControl w:val="0"/>
        <w:numPr>
          <w:ilvl w:val="0"/>
          <w:numId w:val="4"/>
        </w:numPr>
        <w:shd w:val="clear" w:color="auto" w:fill="FFFFFF"/>
        <w:suppressAutoHyphens/>
        <w:spacing w:after="8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 xml:space="preserve">Расскажите о патогенезе волосатоклеточного </w:t>
      </w:r>
      <w:r w:rsidRPr="00796A13">
        <w:rPr>
          <w:rFonts w:ascii="Times New Roman" w:hAnsi="Times New Roman" w:cs="Times New Roman"/>
          <w:sz w:val="24"/>
          <w:szCs w:val="24"/>
        </w:rPr>
        <w:t xml:space="preserve">лейкоза. </w:t>
      </w:r>
    </w:p>
    <w:p w14:paraId="0A6A3DDF" w14:textId="77777777" w:rsidR="009103F3" w:rsidRPr="00796A13" w:rsidRDefault="009103F3" w:rsidP="009103F3">
      <w:pPr>
        <w:widowControl w:val="0"/>
        <w:numPr>
          <w:ilvl w:val="0"/>
          <w:numId w:val="4"/>
        </w:numPr>
        <w:shd w:val="clear" w:color="auto" w:fill="FFFFFF"/>
        <w:suppressAutoHyphens/>
        <w:spacing w:after="8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>Назовите ведущие клинико-гематологические синдромы волосатоклеточного лейкоза.</w:t>
      </w:r>
    </w:p>
    <w:p w14:paraId="28D43834" w14:textId="77777777" w:rsidR="009103F3" w:rsidRPr="00796A13" w:rsidRDefault="009103F3" w:rsidP="009103F3">
      <w:pPr>
        <w:widowControl w:val="0"/>
        <w:numPr>
          <w:ilvl w:val="0"/>
          <w:numId w:val="4"/>
        </w:numPr>
        <w:shd w:val="clear" w:color="auto" w:fill="FFFFFF"/>
        <w:suppressAutoHyphens/>
        <w:spacing w:after="8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 xml:space="preserve">Расскажите о патогенезе </w:t>
      </w:r>
      <w:r w:rsidRPr="00796A13">
        <w:rPr>
          <w:rFonts w:ascii="Times New Roman" w:hAnsi="Times New Roman" w:cs="Times New Roman"/>
          <w:sz w:val="24"/>
          <w:szCs w:val="24"/>
        </w:rPr>
        <w:t xml:space="preserve">макроглобулинемии Вальденстрема </w:t>
      </w:r>
    </w:p>
    <w:p w14:paraId="707CF276" w14:textId="77777777" w:rsidR="009103F3" w:rsidRPr="00796A13" w:rsidRDefault="009103F3" w:rsidP="009103F3">
      <w:pPr>
        <w:widowControl w:val="0"/>
        <w:numPr>
          <w:ilvl w:val="0"/>
          <w:numId w:val="4"/>
        </w:numPr>
        <w:shd w:val="clear" w:color="auto" w:fill="FFFFFF"/>
        <w:suppressAutoHyphens/>
        <w:spacing w:after="8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 xml:space="preserve">Назовите ведущие клинико-гематологические синдромы макроглобулинемии </w:t>
      </w:r>
      <w:r w:rsidRPr="00796A13">
        <w:rPr>
          <w:rFonts w:ascii="Times New Roman" w:hAnsi="Times New Roman" w:cs="Times New Roman"/>
          <w:spacing w:val="2"/>
          <w:sz w:val="24"/>
          <w:szCs w:val="24"/>
        </w:rPr>
        <w:lastRenderedPageBreak/>
        <w:t>Вальденстрема</w:t>
      </w:r>
    </w:p>
    <w:p w14:paraId="046E9554" w14:textId="77777777" w:rsidR="009103F3" w:rsidRPr="00796A13" w:rsidRDefault="009103F3" w:rsidP="009103F3">
      <w:pPr>
        <w:widowControl w:val="0"/>
        <w:numPr>
          <w:ilvl w:val="0"/>
          <w:numId w:val="4"/>
        </w:numPr>
        <w:shd w:val="clear" w:color="auto" w:fill="FFFFFF"/>
        <w:suppressAutoHyphens/>
        <w:spacing w:after="8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 xml:space="preserve">Перечислите симптомы   осложнений. </w:t>
      </w:r>
    </w:p>
    <w:p w14:paraId="21635FC1" w14:textId="77777777" w:rsidR="009103F3" w:rsidRPr="00796A13" w:rsidRDefault="009103F3" w:rsidP="009103F3">
      <w:pPr>
        <w:widowControl w:val="0"/>
        <w:numPr>
          <w:ilvl w:val="0"/>
          <w:numId w:val="4"/>
        </w:numPr>
        <w:shd w:val="clear" w:color="auto" w:fill="FFFFFF"/>
        <w:suppressAutoHyphens/>
        <w:spacing w:after="80" w:line="240" w:lineRule="auto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>Перечислите современные методы диагностики острых и хронических лейкозов.</w:t>
      </w:r>
    </w:p>
    <w:p w14:paraId="7C5D3757" w14:textId="77777777" w:rsidR="009103F3" w:rsidRPr="00796A13" w:rsidRDefault="009103F3" w:rsidP="009103F3">
      <w:pPr>
        <w:autoSpaceDE w:val="0"/>
        <w:autoSpaceDN w:val="0"/>
        <w:adjustRightInd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796A1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b/>
          <w:sz w:val="24"/>
          <w:szCs w:val="24"/>
        </w:rPr>
        <w:t>Вопросы для самоконтроля</w:t>
      </w:r>
    </w:p>
    <w:p w14:paraId="1F2108B5" w14:textId="77777777" w:rsidR="009103F3" w:rsidRPr="00796A13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Проанализируйте механизмы развития острого промиелоцитарного лейкоза; волосатоклеточного лейкоза, макроглобулинемии Вальденстрема</w:t>
      </w:r>
    </w:p>
    <w:p w14:paraId="5157C438" w14:textId="77777777" w:rsidR="009103F3" w:rsidRPr="00796A13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Определите тактику врача при выявлении больного с острым и хроническим лейкозом</w:t>
      </w:r>
    </w:p>
    <w:p w14:paraId="2F0F8896" w14:textId="77777777" w:rsidR="009103F3" w:rsidRPr="00796A13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Составьте план обследования больного с острым и хроническим лейкозом</w:t>
      </w:r>
    </w:p>
    <w:p w14:paraId="01F7C015" w14:textId="77777777" w:rsidR="009103F3" w:rsidRPr="00796A1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796A13">
        <w:rPr>
          <w:rFonts w:ascii="Times New Roman" w:hAnsi="Times New Roman" w:cs="Times New Roman"/>
          <w:spacing w:val="2"/>
          <w:sz w:val="24"/>
          <w:szCs w:val="24"/>
        </w:rPr>
        <w:t>4.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pacing w:val="2"/>
          <w:sz w:val="24"/>
          <w:szCs w:val="24"/>
        </w:rPr>
        <w:t>Проведите дифференциальный диагноз острых и хронических лейкозов</w:t>
      </w:r>
    </w:p>
    <w:p w14:paraId="18909416" w14:textId="77777777" w:rsidR="009103F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13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A13">
        <w:rPr>
          <w:rFonts w:ascii="Times New Roman" w:hAnsi="Times New Roman" w:cs="Times New Roman"/>
          <w:sz w:val="24"/>
          <w:szCs w:val="24"/>
        </w:rPr>
        <w:t>Составьте план профилактических мероприятий для предотвращения развития рецидива острого и хронического лейкоза</w:t>
      </w:r>
    </w:p>
    <w:p w14:paraId="7D8DDB25" w14:textId="77777777" w:rsidR="009103F3" w:rsidRPr="00796A13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6A13">
        <w:rPr>
          <w:rFonts w:ascii="Times New Roman" w:hAnsi="Times New Roman" w:cs="Times New Roman"/>
          <w:b/>
          <w:sz w:val="24"/>
          <w:szCs w:val="24"/>
        </w:rPr>
        <w:t xml:space="preserve">6. Перечень вопросов и заданий для самостоятельной работы 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821"/>
        <w:gridCol w:w="4524"/>
      </w:tblGrid>
      <w:tr w:rsidR="009103F3" w:rsidRPr="00796A13" w14:paraId="1736A953" w14:textId="77777777" w:rsidTr="00217112">
        <w:tc>
          <w:tcPr>
            <w:tcW w:w="4928" w:type="dxa"/>
            <w:vAlign w:val="center"/>
          </w:tcPr>
          <w:p w14:paraId="461D1267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Разделы и темы для самостоятельного изучения</w:t>
            </w:r>
          </w:p>
        </w:tc>
        <w:tc>
          <w:tcPr>
            <w:tcW w:w="4643" w:type="dxa"/>
            <w:vAlign w:val="center"/>
          </w:tcPr>
          <w:p w14:paraId="6457CBEA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796A13" w14:paraId="63856446" w14:textId="77777777" w:rsidTr="00217112">
        <w:tc>
          <w:tcPr>
            <w:tcW w:w="4928" w:type="dxa"/>
            <w:vAlign w:val="center"/>
          </w:tcPr>
          <w:p w14:paraId="270A9C69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Острый промиелоцитарный лейкоз</w:t>
            </w:r>
          </w:p>
          <w:p w14:paraId="5D1F3804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vAlign w:val="center"/>
          </w:tcPr>
          <w:p w14:paraId="11B4E36C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доклада </w:t>
            </w:r>
          </w:p>
        </w:tc>
      </w:tr>
      <w:tr w:rsidR="009103F3" w:rsidRPr="00796A13" w14:paraId="4FA16550" w14:textId="77777777" w:rsidTr="00217112">
        <w:tc>
          <w:tcPr>
            <w:tcW w:w="4928" w:type="dxa"/>
            <w:vAlign w:val="center"/>
          </w:tcPr>
          <w:p w14:paraId="0F64BA8F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Миелодиспластический синдром</w:t>
            </w:r>
          </w:p>
          <w:p w14:paraId="2655AD5C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vAlign w:val="center"/>
          </w:tcPr>
          <w:p w14:paraId="3FE858BF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сообщения </w:t>
            </w:r>
          </w:p>
        </w:tc>
      </w:tr>
      <w:tr w:rsidR="009103F3" w:rsidRPr="00796A13" w14:paraId="2E10111F" w14:textId="77777777" w:rsidTr="00217112">
        <w:tc>
          <w:tcPr>
            <w:tcW w:w="4928" w:type="dxa"/>
            <w:vAlign w:val="center"/>
          </w:tcPr>
          <w:p w14:paraId="7DB8844D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Волосатоклеточный лейкоз </w:t>
            </w:r>
          </w:p>
          <w:p w14:paraId="2AB880CD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  <w:vAlign w:val="center"/>
          </w:tcPr>
          <w:p w14:paraId="0331F1A6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реферата </w:t>
            </w:r>
          </w:p>
        </w:tc>
      </w:tr>
      <w:tr w:rsidR="009103F3" w:rsidRPr="00796A13" w14:paraId="0D171D6E" w14:textId="77777777" w:rsidTr="00217112">
        <w:tc>
          <w:tcPr>
            <w:tcW w:w="4928" w:type="dxa"/>
            <w:vAlign w:val="center"/>
          </w:tcPr>
          <w:p w14:paraId="396DA55C" w14:textId="77777777" w:rsidR="009103F3" w:rsidRPr="00796A13" w:rsidRDefault="009103F3" w:rsidP="00217112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>Макроглобулинемия Вальденстрема</w:t>
            </w:r>
          </w:p>
        </w:tc>
        <w:tc>
          <w:tcPr>
            <w:tcW w:w="4643" w:type="dxa"/>
            <w:vAlign w:val="center"/>
          </w:tcPr>
          <w:p w14:paraId="3E6D95C3" w14:textId="77777777" w:rsidR="009103F3" w:rsidRPr="00796A13" w:rsidRDefault="009103F3" w:rsidP="00217112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A13">
              <w:rPr>
                <w:rFonts w:ascii="Times New Roman" w:hAnsi="Times New Roman" w:cs="Times New Roman"/>
                <w:sz w:val="24"/>
                <w:szCs w:val="24"/>
              </w:rPr>
              <w:t xml:space="preserve">Конспектирование учебной литературы </w:t>
            </w:r>
          </w:p>
        </w:tc>
      </w:tr>
    </w:tbl>
    <w:p w14:paraId="4AD0B24B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4354BCF7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24E221C7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1236A52A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556AF5E0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0367865E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359A7E85" w14:textId="77777777" w:rsidR="009103F3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02F47AE7" w14:textId="77777777" w:rsidR="009103F3" w:rsidRPr="004D37DB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781BA770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 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4E514D" w14:paraId="45E1D96B" w14:textId="77777777" w:rsidTr="00217112">
        <w:tc>
          <w:tcPr>
            <w:tcW w:w="9585" w:type="dxa"/>
            <w:vAlign w:val="bottom"/>
          </w:tcPr>
          <w:p w14:paraId="57F36462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рекомендации «Острый промиелоцитарный лейкоз» (ОПЛ) (2020–2022). </w:t>
            </w:r>
          </w:p>
          <w:p w14:paraId="2F5ED55A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рекомендации «Волосатоклеточный лейкоз» (ВКЛ) (2020–2022). </w:t>
            </w:r>
          </w:p>
          <w:p w14:paraId="642B97B0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Клинические рекомендации «Макроглобулинемия Вальденстрема» (МВ) (2020–2022). </w:t>
            </w:r>
          </w:p>
          <w:p w14:paraId="77672B67" w14:textId="77777777" w:rsidR="009103F3" w:rsidRPr="00842EEE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>Румянцев А. Г., Самочатова Е. В. Практическое руководство по гематологии. М.: ГЭОТАР-Медиа, 2021. 512 с.</w:t>
            </w:r>
          </w:p>
          <w:p w14:paraId="4BF900E8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 Дополнительная литература</w:t>
            </w:r>
          </w:p>
          <w:p w14:paraId="2AA4B31A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 xml:space="preserve">Баранова О. Ю., Ширин А. Д. Современный взгляд на патогенез, диагностику и лечение отдельных редких вариантов острых лейкозов // КиберЛенинка. 2022. </w:t>
            </w:r>
          </w:p>
          <w:p w14:paraId="0B77B8BA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>Долгих Ю. И., Паровичникова Е. Н. Острый промиелоцитарный лейкоз: современные подходы к диагностике и лечению // Гематология и трансфузиол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огия. 2023. Т. 68, №1. С. 5–14.</w:t>
            </w:r>
          </w:p>
          <w:p w14:paraId="0AF6679A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>Грачёв А. Е., Звонков Е. Е. Протокол диагностики и интенсивного лечения больных макроглобулинемией Вальденстрема // Алгоритмы диагностики и протоколы лечения заболеваний системы крови. Под ред. Е. Н. Пар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овичниковой. 2024. С. 174–175. </w:t>
            </w:r>
          </w:p>
          <w:p w14:paraId="29F142FB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>Балакирева Т. В., Андреева Н. Е. Макроглобулинемия Вальденстрема // Клиническая онкогематолог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ия. 2009. Т. 2, №2. С. 121–136.</w:t>
            </w:r>
          </w:p>
          <w:p w14:paraId="27A36E54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>Трон В. Е., Паровичникова Е. Н. Волосатоклеточный лейкоз: современные аспекты диагностики и лечения // Гематология и трансфузиологи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я. 2020. Т. 65, №3. С. 167–175.</w:t>
            </w:r>
          </w:p>
          <w:p w14:paraId="43CC4982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 xml:space="preserve">Грицаев С. И., Паровичникова Е. Н. Острый промиелоцитарный лейкоз: молекулярные механизмы и таргетная терапия // Гематология и трансфузиология. 2021. Т. 66, №4. С. 345–352. </w:t>
            </w:r>
          </w:p>
          <w:p w14:paraId="0F2CD486" w14:textId="77777777" w:rsidR="009103F3" w:rsidRPr="006A38F8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842EEE">
              <w:rPr>
                <w:rFonts w:ascii="Times New Roman" w:hAnsi="Times New Roman" w:cs="Times New Roman"/>
                <w:sz w:val="24"/>
                <w:szCs w:val="24"/>
              </w:rPr>
              <w:t xml:space="preserve">Дзеранова Н. Я., Кудряшова Е. Ю., Никитина А. В., Исаков В. А. Макроглобулинемия Вальденстрема: диагностика в клинической практике // Медицина: теория и практика. 2018. Т. 3, №3. С. 23–28. </w:t>
            </w:r>
          </w:p>
        </w:tc>
      </w:tr>
    </w:tbl>
    <w:p w14:paraId="045EB551" w14:textId="77777777" w:rsidR="009103F3" w:rsidRDefault="009103F3" w:rsidP="009103F3">
      <w:pPr>
        <w:spacing w:after="80" w:line="240" w:lineRule="auto"/>
        <w:ind w:right="21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5E96EE" w14:textId="77777777" w:rsidR="009103F3" w:rsidRPr="00564B1F" w:rsidRDefault="009103F3" w:rsidP="009103F3">
      <w:pPr>
        <w:spacing w:after="80" w:line="240" w:lineRule="auto"/>
        <w:ind w:right="2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B1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64B1F">
        <w:rPr>
          <w:rFonts w:ascii="Times New Roman" w:hAnsi="Times New Roman" w:cs="Times New Roman"/>
          <w:b/>
          <w:sz w:val="24"/>
          <w:szCs w:val="24"/>
        </w:rPr>
        <w:t>.   Трудные вопросы клинической диагностики синдрома обструктивных апноэ сна</w:t>
      </w:r>
    </w:p>
    <w:p w14:paraId="07D0EC46" w14:textId="77777777" w:rsidR="009103F3" w:rsidRPr="00564B1F" w:rsidRDefault="009103F3" w:rsidP="009103F3">
      <w:pPr>
        <w:pStyle w:val="af2"/>
        <w:spacing w:after="80"/>
        <w:ind w:left="0"/>
        <w:jc w:val="both"/>
      </w:pPr>
      <w:r w:rsidRPr="00564B1F">
        <w:rPr>
          <w:b/>
        </w:rPr>
        <w:t>1.</w:t>
      </w:r>
      <w:r>
        <w:rPr>
          <w:b/>
        </w:rPr>
        <w:t xml:space="preserve"> </w:t>
      </w:r>
      <w:r w:rsidRPr="00564B1F">
        <w:rPr>
          <w:b/>
        </w:rPr>
        <w:t>Цель занятия</w:t>
      </w:r>
      <w:r w:rsidRPr="00564B1F">
        <w:t>: Формирование знаний, умений и навыков по клинической и лабораторной диагностике синдрома обструктивных апноэ сна (СОАС)</w:t>
      </w:r>
      <w:r>
        <w:t xml:space="preserve"> </w:t>
      </w:r>
      <w:r w:rsidRPr="00564B1F">
        <w:t>для</w:t>
      </w:r>
      <w:r>
        <w:t xml:space="preserve"> </w:t>
      </w:r>
      <w:r w:rsidRPr="00564B1F">
        <w:t>назначения лечебных и профилактических мероприятий</w:t>
      </w:r>
    </w:p>
    <w:p w14:paraId="7504FBAA" w14:textId="77777777" w:rsidR="009103F3" w:rsidRPr="005768E0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5768E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5B379879" w14:textId="77777777" w:rsidR="009103F3" w:rsidRPr="00564B1F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 xml:space="preserve">-   уметь распознавать на основе ведущих симптомов обструктивных апноэ сна </w:t>
      </w:r>
    </w:p>
    <w:p w14:paraId="7EE15390" w14:textId="77777777" w:rsidR="009103F3" w:rsidRPr="00564B1F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 xml:space="preserve">- знать основные принципы диагностики и лечения синдромаобструктивных апноэ сна </w:t>
      </w:r>
    </w:p>
    <w:p w14:paraId="254FB3F3" w14:textId="77777777" w:rsidR="009103F3" w:rsidRPr="00564B1F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- владеть методами профилактики синдрома обструктивных апноэ сна</w:t>
      </w:r>
    </w:p>
    <w:p w14:paraId="7DB735D5" w14:textId="77777777" w:rsidR="009103F3" w:rsidRPr="00564B1F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64B1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b/>
          <w:sz w:val="24"/>
          <w:szCs w:val="24"/>
        </w:rPr>
        <w:t xml:space="preserve">Основные понятия, </w:t>
      </w:r>
      <w:r w:rsidRPr="00564B1F">
        <w:rPr>
          <w:rFonts w:ascii="Times New Roman" w:hAnsi="Times New Roman" w:cs="Times New Roman"/>
          <w:b/>
          <w:bCs/>
          <w:sz w:val="24"/>
          <w:szCs w:val="24"/>
        </w:rPr>
        <w:t xml:space="preserve">которые должны быть усвоены студентами в процессе 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564B1F">
        <w:rPr>
          <w:rFonts w:ascii="Times New Roman" w:hAnsi="Times New Roman" w:cs="Times New Roman"/>
          <w:b/>
          <w:bCs/>
          <w:sz w:val="24"/>
          <w:szCs w:val="24"/>
        </w:rPr>
        <w:t>зучения темы</w:t>
      </w:r>
      <w:r w:rsidRPr="00564B1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64B1F">
        <w:rPr>
          <w:rFonts w:ascii="Times New Roman" w:hAnsi="Times New Roman" w:cs="Times New Roman"/>
          <w:sz w:val="24"/>
          <w:szCs w:val="24"/>
        </w:rPr>
        <w:t>синдром апноэ во сне (обструктивных апноэ сна), патогенез, клинические проявления, методы диагностики, лечение</w:t>
      </w:r>
    </w:p>
    <w:p w14:paraId="7899344C" w14:textId="77777777" w:rsidR="009103F3" w:rsidRPr="00564B1F" w:rsidRDefault="009103F3" w:rsidP="009103F3">
      <w:pPr>
        <w:pStyle w:val="af2"/>
        <w:spacing w:after="80"/>
        <w:ind w:hanging="283"/>
        <w:jc w:val="both"/>
      </w:pPr>
      <w:r>
        <w:rPr>
          <w:b/>
        </w:rPr>
        <w:t>4</w:t>
      </w:r>
      <w:r w:rsidRPr="00564B1F">
        <w:rPr>
          <w:b/>
        </w:rPr>
        <w:t>.</w:t>
      </w:r>
      <w:r>
        <w:rPr>
          <w:b/>
        </w:rPr>
        <w:t xml:space="preserve"> </w:t>
      </w:r>
      <w:r w:rsidRPr="00564B1F">
        <w:rPr>
          <w:b/>
        </w:rPr>
        <w:t>Вопросы к занятию:</w:t>
      </w:r>
    </w:p>
    <w:p w14:paraId="287834A2" w14:textId="77777777" w:rsidR="009103F3" w:rsidRPr="00564B1F" w:rsidRDefault="009103F3" w:rsidP="009103F3">
      <w:pPr>
        <w:pStyle w:val="Pa2"/>
        <w:spacing w:after="80" w:line="240" w:lineRule="auto"/>
        <w:jc w:val="both"/>
        <w:rPr>
          <w:rFonts w:ascii="Times New Roman" w:hAnsi="Times New Roman" w:cs="Times New Roman"/>
          <w:color w:val="000000"/>
        </w:rPr>
      </w:pPr>
      <w:r w:rsidRPr="00564B1F">
        <w:rPr>
          <w:rFonts w:ascii="Times New Roman" w:hAnsi="Times New Roman" w:cs="Times New Roman"/>
          <w:color w:val="000000"/>
        </w:rPr>
        <w:t>1. Определение синдрома обструктивных апнэ сна</w:t>
      </w:r>
    </w:p>
    <w:p w14:paraId="2687E96B" w14:textId="77777777" w:rsidR="009103F3" w:rsidRPr="00564B1F" w:rsidRDefault="009103F3" w:rsidP="009103F3">
      <w:pPr>
        <w:pStyle w:val="Pa2"/>
        <w:spacing w:after="80" w:line="240" w:lineRule="auto"/>
        <w:jc w:val="both"/>
        <w:rPr>
          <w:rFonts w:ascii="Times New Roman" w:hAnsi="Times New Roman" w:cs="Times New Roman"/>
          <w:color w:val="000000"/>
        </w:rPr>
      </w:pPr>
      <w:r w:rsidRPr="00564B1F">
        <w:rPr>
          <w:rFonts w:ascii="Times New Roman" w:hAnsi="Times New Roman" w:cs="Times New Roman"/>
          <w:color w:val="000000"/>
        </w:rPr>
        <w:t>2. Классификация синдрома обструктивных апноэ сна</w:t>
      </w:r>
    </w:p>
    <w:p w14:paraId="47127B0C" w14:textId="77777777" w:rsidR="009103F3" w:rsidRPr="00564B1F" w:rsidRDefault="009103F3" w:rsidP="009103F3">
      <w:pPr>
        <w:pStyle w:val="Pa2"/>
        <w:spacing w:after="80" w:line="240" w:lineRule="auto"/>
        <w:jc w:val="both"/>
        <w:rPr>
          <w:rFonts w:ascii="Times New Roman" w:hAnsi="Times New Roman" w:cs="Times New Roman"/>
          <w:color w:val="000000"/>
        </w:rPr>
      </w:pPr>
      <w:r w:rsidRPr="00564B1F">
        <w:rPr>
          <w:rFonts w:ascii="Times New Roman" w:hAnsi="Times New Roman" w:cs="Times New Roman"/>
          <w:color w:val="000000"/>
        </w:rPr>
        <w:t>3. Клинические и инструментальные признаки синдрома обструктивных апноэ сна</w:t>
      </w:r>
    </w:p>
    <w:p w14:paraId="2B0758A6" w14:textId="77777777" w:rsidR="009103F3" w:rsidRPr="00564B1F" w:rsidRDefault="009103F3" w:rsidP="009103F3">
      <w:pPr>
        <w:pStyle w:val="Pa2"/>
        <w:spacing w:after="80" w:line="240" w:lineRule="auto"/>
        <w:jc w:val="both"/>
        <w:rPr>
          <w:rFonts w:ascii="Times New Roman" w:hAnsi="Times New Roman" w:cs="Times New Roman"/>
          <w:color w:val="000000"/>
        </w:rPr>
      </w:pPr>
      <w:r w:rsidRPr="00564B1F">
        <w:rPr>
          <w:rFonts w:ascii="Times New Roman" w:hAnsi="Times New Roman" w:cs="Times New Roman"/>
          <w:color w:val="000000"/>
        </w:rPr>
        <w:t>4. Нейропсихологические и поведенческие реакции пациентов СОАС</w:t>
      </w:r>
    </w:p>
    <w:p w14:paraId="53E09140" w14:textId="77777777" w:rsidR="009103F3" w:rsidRPr="00564B1F" w:rsidRDefault="009103F3" w:rsidP="009103F3">
      <w:pPr>
        <w:pStyle w:val="Pa2"/>
        <w:spacing w:after="80" w:line="240" w:lineRule="auto"/>
        <w:jc w:val="both"/>
        <w:rPr>
          <w:rFonts w:ascii="Times New Roman" w:hAnsi="Times New Roman" w:cs="Times New Roman"/>
          <w:color w:val="000000"/>
        </w:rPr>
      </w:pPr>
      <w:r w:rsidRPr="00564B1F">
        <w:rPr>
          <w:rFonts w:ascii="Times New Roman" w:hAnsi="Times New Roman" w:cs="Times New Roman"/>
          <w:color w:val="000000"/>
        </w:rPr>
        <w:t>5.Сердечно-сосудистые осложнения у пациентов СОАС</w:t>
      </w:r>
    </w:p>
    <w:p w14:paraId="69311FE3" w14:textId="77777777" w:rsidR="009103F3" w:rsidRPr="00564B1F" w:rsidRDefault="009103F3" w:rsidP="009103F3">
      <w:pPr>
        <w:pStyle w:val="Pa2"/>
        <w:spacing w:after="80" w:line="240" w:lineRule="auto"/>
        <w:jc w:val="both"/>
        <w:rPr>
          <w:rFonts w:ascii="Times New Roman" w:hAnsi="Times New Roman" w:cs="Times New Roman"/>
          <w:color w:val="000000"/>
        </w:rPr>
      </w:pPr>
      <w:r w:rsidRPr="00564B1F">
        <w:rPr>
          <w:rFonts w:ascii="Times New Roman" w:hAnsi="Times New Roman" w:cs="Times New Roman"/>
          <w:color w:val="000000"/>
        </w:rPr>
        <w:t>6. Критерии эффективности терапии СОАС</w:t>
      </w:r>
    </w:p>
    <w:p w14:paraId="1CA126ED" w14:textId="77777777" w:rsidR="009103F3" w:rsidRPr="00564B1F" w:rsidRDefault="009103F3" w:rsidP="009103F3">
      <w:pPr>
        <w:pStyle w:val="Pa2"/>
        <w:spacing w:after="80" w:line="240" w:lineRule="auto"/>
        <w:jc w:val="both"/>
        <w:rPr>
          <w:rFonts w:ascii="Times New Roman" w:hAnsi="Times New Roman" w:cs="Times New Roman"/>
          <w:color w:val="000000"/>
        </w:rPr>
      </w:pPr>
      <w:r w:rsidRPr="00564B1F">
        <w:rPr>
          <w:rFonts w:ascii="Times New Roman" w:hAnsi="Times New Roman" w:cs="Times New Roman"/>
          <w:color w:val="000000"/>
        </w:rPr>
        <w:t>7. Основные дифференциально-диагностические критерии синдрома обструктивных апноэ сна</w:t>
      </w:r>
    </w:p>
    <w:p w14:paraId="6D5F154E" w14:textId="77777777" w:rsidR="009103F3" w:rsidRPr="00564B1F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64B1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b/>
          <w:sz w:val="24"/>
          <w:szCs w:val="24"/>
        </w:rPr>
        <w:t>Вопросы для самоконтроля:</w:t>
      </w:r>
    </w:p>
    <w:p w14:paraId="73C14EEA" w14:textId="77777777" w:rsidR="009103F3" w:rsidRPr="00564B1F" w:rsidRDefault="009103F3" w:rsidP="009103F3">
      <w:pPr>
        <w:widowControl w:val="0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sz w:val="24"/>
          <w:szCs w:val="24"/>
        </w:rPr>
        <w:t>Проанализируйте механизмы развития синдрома обструктивных апноэ сна</w:t>
      </w:r>
    </w:p>
    <w:p w14:paraId="59FD5154" w14:textId="77777777" w:rsidR="009103F3" w:rsidRPr="00564B1F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lastRenderedPageBreak/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sz w:val="24"/>
          <w:szCs w:val="24"/>
        </w:rPr>
        <w:t>Определите тактику врача при выявлении больного с синдромом обструктивных апноэ сна</w:t>
      </w:r>
    </w:p>
    <w:p w14:paraId="6625FA20" w14:textId="77777777" w:rsidR="009103F3" w:rsidRPr="00564B1F" w:rsidRDefault="009103F3" w:rsidP="009103F3">
      <w:pPr>
        <w:widowControl w:val="0"/>
        <w:tabs>
          <w:tab w:val="num" w:pos="0"/>
        </w:tabs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sz w:val="24"/>
          <w:szCs w:val="24"/>
        </w:rPr>
        <w:t>Составьте план обследования больного с синдромом обструктивных апноэ сна</w:t>
      </w:r>
    </w:p>
    <w:p w14:paraId="59F98C11" w14:textId="77777777" w:rsidR="009103F3" w:rsidRPr="00564B1F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64B1F">
        <w:rPr>
          <w:rFonts w:ascii="Times New Roman" w:hAnsi="Times New Roman" w:cs="Times New Roman"/>
          <w:spacing w:val="2"/>
          <w:sz w:val="24"/>
          <w:szCs w:val="24"/>
        </w:rPr>
        <w:t>4.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spacing w:val="2"/>
          <w:sz w:val="24"/>
          <w:szCs w:val="24"/>
        </w:rPr>
        <w:t>Проведите дифференциальный диагноз заболеваний СОАС с другими дыхательными расстройствами во время сна</w:t>
      </w:r>
    </w:p>
    <w:p w14:paraId="557F5E56" w14:textId="77777777" w:rsidR="009103F3" w:rsidRDefault="009103F3" w:rsidP="009103F3">
      <w:pPr>
        <w:widowControl w:val="0"/>
        <w:shd w:val="clear" w:color="auto" w:fill="FFFFFF"/>
        <w:suppressAutoHyphens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sz w:val="24"/>
          <w:szCs w:val="24"/>
        </w:rPr>
        <w:t>Составьте план профилактических мероприятий для предотвращения СОАС.</w:t>
      </w:r>
    </w:p>
    <w:p w14:paraId="1252F43E" w14:textId="77777777" w:rsidR="009103F3" w:rsidRPr="00564B1F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B1F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b/>
          <w:sz w:val="24"/>
          <w:szCs w:val="24"/>
        </w:rPr>
        <w:t>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606"/>
      </w:tblGrid>
      <w:tr w:rsidR="009103F3" w:rsidRPr="00564B1F" w14:paraId="0CC6D172" w14:textId="77777777" w:rsidTr="00217112">
        <w:tc>
          <w:tcPr>
            <w:tcW w:w="4788" w:type="dxa"/>
          </w:tcPr>
          <w:p w14:paraId="1370B0B0" w14:textId="77777777" w:rsidR="009103F3" w:rsidRPr="00564B1F" w:rsidRDefault="009103F3" w:rsidP="00217112">
            <w:pPr>
              <w:spacing w:after="80" w:line="240" w:lineRule="auto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i/>
                <w:sz w:val="24"/>
                <w:szCs w:val="24"/>
              </w:rPr>
              <w:t>Темы для самостоятельного изучения</w:t>
            </w:r>
          </w:p>
        </w:tc>
        <w:tc>
          <w:tcPr>
            <w:tcW w:w="4606" w:type="dxa"/>
          </w:tcPr>
          <w:p w14:paraId="65371252" w14:textId="77777777" w:rsidR="009103F3" w:rsidRPr="00564B1F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i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564B1F" w14:paraId="1DE528AB" w14:textId="77777777" w:rsidTr="00217112">
        <w:tc>
          <w:tcPr>
            <w:tcW w:w="4788" w:type="dxa"/>
          </w:tcPr>
          <w:p w14:paraId="425DCD58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Центральное апноэ во сне (ЦАС)</w:t>
            </w:r>
          </w:p>
        </w:tc>
        <w:tc>
          <w:tcPr>
            <w:tcW w:w="4606" w:type="dxa"/>
          </w:tcPr>
          <w:p w14:paraId="239B7506" w14:textId="77777777" w:rsidR="009103F3" w:rsidRPr="00564B1F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Подготовка доклада</w:t>
            </w:r>
          </w:p>
        </w:tc>
      </w:tr>
      <w:tr w:rsidR="009103F3" w:rsidRPr="00564B1F" w14:paraId="29B096CD" w14:textId="77777777" w:rsidTr="00217112">
        <w:tc>
          <w:tcPr>
            <w:tcW w:w="4788" w:type="dxa"/>
          </w:tcPr>
          <w:p w14:paraId="7B55F884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Периодическое дыхание во сне (ПДС)</w:t>
            </w:r>
          </w:p>
        </w:tc>
        <w:tc>
          <w:tcPr>
            <w:tcW w:w="4606" w:type="dxa"/>
          </w:tcPr>
          <w:p w14:paraId="2C2BDC56" w14:textId="77777777" w:rsidR="009103F3" w:rsidRPr="00564B1F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Подготовка сообщения</w:t>
            </w:r>
          </w:p>
        </w:tc>
      </w:tr>
      <w:tr w:rsidR="009103F3" w:rsidRPr="00564B1F" w14:paraId="5E4B7F9C" w14:textId="77777777" w:rsidTr="00217112">
        <w:tc>
          <w:tcPr>
            <w:tcW w:w="4788" w:type="dxa"/>
          </w:tcPr>
          <w:p w14:paraId="7695FBDA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Периодическое дыхание Чейн-Стокса</w:t>
            </w:r>
          </w:p>
        </w:tc>
        <w:tc>
          <w:tcPr>
            <w:tcW w:w="4606" w:type="dxa"/>
          </w:tcPr>
          <w:p w14:paraId="72EBE20A" w14:textId="77777777" w:rsidR="009103F3" w:rsidRPr="00564B1F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Написание реферата</w:t>
            </w:r>
          </w:p>
        </w:tc>
      </w:tr>
      <w:tr w:rsidR="009103F3" w:rsidRPr="00564B1F" w14:paraId="7D292FB3" w14:textId="77777777" w:rsidTr="00217112">
        <w:tc>
          <w:tcPr>
            <w:tcW w:w="4788" w:type="dxa"/>
          </w:tcPr>
          <w:p w14:paraId="116B65C2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ЦАС у пациентов с левожелудочковой недостаточностью</w:t>
            </w:r>
          </w:p>
        </w:tc>
        <w:tc>
          <w:tcPr>
            <w:tcW w:w="4606" w:type="dxa"/>
          </w:tcPr>
          <w:p w14:paraId="602B6E09" w14:textId="77777777" w:rsidR="009103F3" w:rsidRPr="00564B1F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Обзор научных публикаций и электронных источников информации</w:t>
            </w:r>
          </w:p>
        </w:tc>
      </w:tr>
      <w:tr w:rsidR="009103F3" w:rsidRPr="00564B1F" w14:paraId="446E3ABB" w14:textId="77777777" w:rsidTr="00217112">
        <w:tc>
          <w:tcPr>
            <w:tcW w:w="4788" w:type="dxa"/>
          </w:tcPr>
          <w:p w14:paraId="3017DD77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СРАР-терапия при СОАС</w:t>
            </w:r>
          </w:p>
        </w:tc>
        <w:tc>
          <w:tcPr>
            <w:tcW w:w="4606" w:type="dxa"/>
          </w:tcPr>
          <w:p w14:paraId="1E97E664" w14:textId="77777777" w:rsidR="009103F3" w:rsidRPr="00564B1F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Конспектирование учебной литературы</w:t>
            </w:r>
          </w:p>
        </w:tc>
      </w:tr>
      <w:tr w:rsidR="009103F3" w:rsidRPr="00564B1F" w14:paraId="5E2E884F" w14:textId="77777777" w:rsidTr="00217112">
        <w:tc>
          <w:tcPr>
            <w:tcW w:w="4788" w:type="dxa"/>
          </w:tcPr>
          <w:p w14:paraId="53CFFECF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СОАС в Архангельске</w:t>
            </w:r>
          </w:p>
        </w:tc>
        <w:tc>
          <w:tcPr>
            <w:tcW w:w="4606" w:type="dxa"/>
          </w:tcPr>
          <w:p w14:paraId="6D6F3419" w14:textId="77777777" w:rsidR="009103F3" w:rsidRPr="00564B1F" w:rsidRDefault="009103F3" w:rsidP="00217112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Анализ конкретных проблемных ситуаций</w:t>
            </w:r>
          </w:p>
        </w:tc>
      </w:tr>
    </w:tbl>
    <w:p w14:paraId="3A3027D3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64749D6C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68C814EB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5ED76FA9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09E37CA4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773155AC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3AB0AD3B" w14:textId="77777777" w:rsidR="009103F3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26F2931E" w14:textId="77777777" w:rsidR="009103F3" w:rsidRPr="004D37DB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4302A1D7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 Основная литература: </w:t>
      </w:r>
    </w:p>
    <w:tbl>
      <w:tblPr>
        <w:tblW w:w="961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619"/>
      </w:tblGrid>
      <w:tr w:rsidR="009103F3" w:rsidRPr="005963FA" w14:paraId="5866B697" w14:textId="77777777" w:rsidTr="00217112">
        <w:tc>
          <w:tcPr>
            <w:tcW w:w="9619" w:type="dxa"/>
            <w:vAlign w:val="bottom"/>
          </w:tcPr>
          <w:p w14:paraId="57079AEF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A52"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 Евразийской Ассоциации Кардиологов (ЕАК)/Российского общества сомнологов (РОС) по диагностике и лечению обструктивного апноэ сна у пациентов с сердечно-сос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удистыми заболеваниями (2024).</w:t>
            </w:r>
          </w:p>
          <w:p w14:paraId="59CF96E4" w14:textId="77777777" w:rsidR="009103F3" w:rsidRPr="00C76A52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C76A52">
              <w:rPr>
                <w:rFonts w:ascii="Times New Roman" w:hAnsi="Times New Roman" w:cs="Times New Roman"/>
                <w:sz w:val="24"/>
                <w:szCs w:val="24"/>
              </w:rPr>
              <w:t>Апостолиди К. Г., Савчук О. В., Золотухин С. Ю., Добриков Е. А. Роль оториноларинголога в решении проблемы синдрома обструктивного апноэ сна и значение эндоскопии верхних дыхательных путей в диагностике этой патологии // Вестник Национального медико-хирургического Центра им. Н. И. Пирогова. — 2021. — Т. 16, №1. — С. 158</w:t>
            </w:r>
          </w:p>
          <w:p w14:paraId="0BDCA164" w14:textId="77777777" w:rsidR="009103F3" w:rsidRPr="00214EC0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14EC0">
              <w:rPr>
                <w:rFonts w:ascii="Times New Roman" w:hAnsi="Times New Roman" w:cs="Times New Roman"/>
                <w:b/>
                <w:sz w:val="24"/>
                <w:szCs w:val="24"/>
              </w:rPr>
              <w:t>.2. Дополнительная литература</w:t>
            </w:r>
          </w:p>
          <w:p w14:paraId="2A2836C5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76A52">
              <w:rPr>
                <w:rFonts w:ascii="Times New Roman" w:hAnsi="Times New Roman" w:cs="Times New Roman"/>
                <w:sz w:val="24"/>
                <w:szCs w:val="24"/>
              </w:rPr>
              <w:t xml:space="preserve">Тирзепатид — альтернатива CPAP-терапии или новая возможность в лечении обструктивного апноэ сна? // КиберЛенинка. — 2025. </w:t>
            </w:r>
          </w:p>
          <w:p w14:paraId="63C9FB4E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C76A52">
              <w:rPr>
                <w:rFonts w:ascii="Times New Roman" w:hAnsi="Times New Roman" w:cs="Times New Roman"/>
                <w:sz w:val="24"/>
                <w:szCs w:val="24"/>
              </w:rPr>
              <w:t xml:space="preserve">Обструктивное апноэ сна: современный взгляд на проблему // Уральский медицинский журнал. 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2021. — Т. 20, №4. — С. 85–92. </w:t>
            </w:r>
          </w:p>
          <w:p w14:paraId="56BAD413" w14:textId="77777777" w:rsidR="009103F3" w:rsidRPr="006A38F8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76A52">
              <w:rPr>
                <w:rFonts w:ascii="Times New Roman" w:hAnsi="Times New Roman" w:cs="Times New Roman"/>
                <w:sz w:val="24"/>
                <w:szCs w:val="24"/>
              </w:rPr>
              <w:t xml:space="preserve">Литвин А. Ю., Чазова И. Е., Елфимова Е. М., Певзнер А. В., Полуэктов М. Г., Данилов Н. М., Михайлова О. О., Аксенова А. В. Клинические рекомендации ЕАК/РОС по диагностике и лечению обструктивного апноэ сна у пациентов с сердечно-сосудистыми заболеваниями // Евразийский кардиологический журнал. — 2024. — №3. — С. 6–27. </w:t>
            </w:r>
          </w:p>
        </w:tc>
      </w:tr>
    </w:tbl>
    <w:p w14:paraId="7777A8F3" w14:textId="77777777" w:rsidR="009103F3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997A46" w14:textId="77777777" w:rsidR="009103F3" w:rsidRPr="005E69BE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69BE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5E69BE">
        <w:rPr>
          <w:rFonts w:ascii="Times New Roman" w:hAnsi="Times New Roman" w:cs="Times New Roman"/>
          <w:b/>
          <w:sz w:val="24"/>
          <w:szCs w:val="24"/>
        </w:rPr>
        <w:t>.  Трудные вопросы клинической диагностики острых осложнений сахарного диабета</w:t>
      </w:r>
    </w:p>
    <w:p w14:paraId="4EF49CFB" w14:textId="77777777" w:rsidR="009103F3" w:rsidRPr="005E69BE" w:rsidRDefault="009103F3" w:rsidP="009103F3">
      <w:pPr>
        <w:pStyle w:val="af2"/>
        <w:spacing w:after="80"/>
        <w:ind w:left="0"/>
      </w:pPr>
      <w:r w:rsidRPr="005E69BE">
        <w:rPr>
          <w:b/>
        </w:rPr>
        <w:t>1. Цель занятия</w:t>
      </w:r>
      <w:r w:rsidRPr="005E69BE">
        <w:t xml:space="preserve">: </w:t>
      </w:r>
    </w:p>
    <w:p w14:paraId="193722F3" w14:textId="77777777" w:rsidR="009103F3" w:rsidRPr="005E69BE" w:rsidRDefault="009103F3" w:rsidP="009103F3">
      <w:pPr>
        <w:pStyle w:val="af2"/>
        <w:spacing w:after="80"/>
        <w:ind w:left="0"/>
      </w:pPr>
      <w:r w:rsidRPr="005E69BE">
        <w:t>формирование знаний, умений и навыков по дифференциальной диагностике неотложных состояний при сахарном диабете, диагностике и основным принципам лечения хронических осложнений сахарного диабета на госпитальном этапе.</w:t>
      </w:r>
    </w:p>
    <w:p w14:paraId="73448EFA" w14:textId="77777777" w:rsidR="009103F3" w:rsidRPr="005E69BE" w:rsidRDefault="009103F3" w:rsidP="009103F3">
      <w:pPr>
        <w:widowControl w:val="0"/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282E10B2" w14:textId="77777777" w:rsidR="009103F3" w:rsidRPr="005E69BE" w:rsidRDefault="009103F3" w:rsidP="009103F3">
      <w:pPr>
        <w:widowControl w:val="0"/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- знать клинические признаки, методы диагностики и лечения острых  осложнений сахарного диабета</w:t>
      </w:r>
    </w:p>
    <w:p w14:paraId="0A434A85" w14:textId="77777777" w:rsidR="009103F3" w:rsidRPr="005E69BE" w:rsidRDefault="009103F3" w:rsidP="009103F3">
      <w:pPr>
        <w:widowControl w:val="0"/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- уметь диагностировать острые и хронические осложнения сахарного диабета, проводить дифференциальный диагноз коматозных состояний при сахарном диабете, уметь оказать неотложную помощь при острых осложнениях;</w:t>
      </w:r>
    </w:p>
    <w:p w14:paraId="528E793A" w14:textId="77777777" w:rsidR="009103F3" w:rsidRPr="005E69BE" w:rsidRDefault="009103F3" w:rsidP="009103F3">
      <w:pPr>
        <w:widowControl w:val="0"/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- владеть методами профилактики осложнений сахарного диабета, методами экспресс-диагностики уровня глюкозы в крови, кетонурии;</w:t>
      </w:r>
    </w:p>
    <w:p w14:paraId="3ECD86A7" w14:textId="77777777" w:rsidR="009103F3" w:rsidRPr="005E69BE" w:rsidRDefault="009103F3" w:rsidP="009103F3">
      <w:pPr>
        <w:pStyle w:val="a7"/>
        <w:spacing w:after="8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E69BE">
        <w:rPr>
          <w:rFonts w:ascii="Times New Roman" w:hAnsi="Times New Roman" w:cs="Times New Roman"/>
          <w:b/>
          <w:sz w:val="24"/>
          <w:szCs w:val="24"/>
        </w:rPr>
        <w:t>. Основные понятия:</w:t>
      </w:r>
    </w:p>
    <w:p w14:paraId="6DB393AD" w14:textId="77777777" w:rsidR="009103F3" w:rsidRPr="005E69BE" w:rsidRDefault="009103F3" w:rsidP="009103F3">
      <w:pPr>
        <w:pStyle w:val="a7"/>
        <w:spacing w:after="8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диабетический кетоацидоз, гиперосмолярное гипергликемическое состояние, лактатацидоз, легкие и тяжелые гипогликемические состояния.</w:t>
      </w:r>
    </w:p>
    <w:p w14:paraId="1D3539FA" w14:textId="77777777" w:rsidR="009103F3" w:rsidRPr="005E69BE" w:rsidRDefault="009103F3" w:rsidP="009103F3">
      <w:pPr>
        <w:pStyle w:val="af2"/>
        <w:spacing w:after="80"/>
        <w:ind w:left="-567" w:firstLine="567"/>
        <w:rPr>
          <w:b/>
        </w:rPr>
      </w:pPr>
      <w:r>
        <w:rPr>
          <w:b/>
        </w:rPr>
        <w:t>4</w:t>
      </w:r>
      <w:r w:rsidRPr="005E69BE">
        <w:rPr>
          <w:b/>
        </w:rPr>
        <w:t>. Вопросы к занятию:</w:t>
      </w:r>
    </w:p>
    <w:p w14:paraId="1DFDF57A" w14:textId="77777777" w:rsidR="009103F3" w:rsidRPr="005E69BE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rPr>
          <w:rFonts w:ascii="Times New Roman" w:hAnsi="Times New Roman" w:cs="Times New Roman"/>
          <w:spacing w:val="2"/>
          <w:sz w:val="24"/>
          <w:szCs w:val="24"/>
        </w:rPr>
      </w:pPr>
      <w:r w:rsidRPr="005E69BE">
        <w:rPr>
          <w:rFonts w:ascii="Times New Roman" w:hAnsi="Times New Roman" w:cs="Times New Roman"/>
          <w:spacing w:val="2"/>
          <w:sz w:val="24"/>
          <w:szCs w:val="24"/>
        </w:rPr>
        <w:t>1. Диагностика и неотложная помощь при диабетическом кетоацидозе легкой, среднетяжелой и тяжелой степени</w:t>
      </w:r>
    </w:p>
    <w:p w14:paraId="32BF1200" w14:textId="77777777" w:rsidR="009103F3" w:rsidRPr="005E69BE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rPr>
          <w:rFonts w:ascii="Times New Roman" w:hAnsi="Times New Roman" w:cs="Times New Roman"/>
          <w:spacing w:val="2"/>
          <w:sz w:val="24"/>
          <w:szCs w:val="24"/>
        </w:rPr>
      </w:pPr>
      <w:r w:rsidRPr="005E69BE">
        <w:rPr>
          <w:rFonts w:ascii="Times New Roman" w:hAnsi="Times New Roman" w:cs="Times New Roman"/>
          <w:spacing w:val="2"/>
          <w:sz w:val="24"/>
          <w:szCs w:val="24"/>
        </w:rPr>
        <w:t>2. Диагностика и неотложная помощь при гиперосмолярном гипергликемическом состоянии</w:t>
      </w:r>
    </w:p>
    <w:p w14:paraId="67226B2E" w14:textId="77777777" w:rsidR="009103F3" w:rsidRPr="005E69BE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rPr>
          <w:rFonts w:ascii="Times New Roman" w:hAnsi="Times New Roman" w:cs="Times New Roman"/>
          <w:spacing w:val="2"/>
          <w:sz w:val="24"/>
          <w:szCs w:val="24"/>
        </w:rPr>
      </w:pPr>
      <w:r w:rsidRPr="005E69BE">
        <w:rPr>
          <w:rFonts w:ascii="Times New Roman" w:hAnsi="Times New Roman" w:cs="Times New Roman"/>
          <w:spacing w:val="2"/>
          <w:sz w:val="24"/>
          <w:szCs w:val="24"/>
        </w:rPr>
        <w:t>3. Диагностика и неотложная помощь при лактатацидозе</w:t>
      </w:r>
    </w:p>
    <w:p w14:paraId="2E76B41B" w14:textId="77777777" w:rsidR="009103F3" w:rsidRPr="005E69BE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rPr>
          <w:rFonts w:ascii="Times New Roman" w:hAnsi="Times New Roman" w:cs="Times New Roman"/>
          <w:spacing w:val="2"/>
          <w:sz w:val="24"/>
          <w:szCs w:val="24"/>
        </w:rPr>
      </w:pPr>
      <w:r w:rsidRPr="005E69BE">
        <w:rPr>
          <w:rFonts w:ascii="Times New Roman" w:hAnsi="Times New Roman" w:cs="Times New Roman"/>
          <w:spacing w:val="2"/>
          <w:sz w:val="24"/>
          <w:szCs w:val="24"/>
        </w:rPr>
        <w:t>4. Диагностика и неотложная помощь при легком и тяжелом гипогликемическом состоянии</w:t>
      </w:r>
    </w:p>
    <w:p w14:paraId="1AE834F8" w14:textId="77777777" w:rsidR="009103F3" w:rsidRPr="005E69BE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rPr>
          <w:rFonts w:ascii="Times New Roman" w:hAnsi="Times New Roman" w:cs="Times New Roman"/>
          <w:spacing w:val="2"/>
          <w:sz w:val="24"/>
          <w:szCs w:val="24"/>
        </w:rPr>
      </w:pPr>
      <w:r w:rsidRPr="005E69BE">
        <w:rPr>
          <w:rFonts w:ascii="Times New Roman" w:hAnsi="Times New Roman" w:cs="Times New Roman"/>
          <w:spacing w:val="2"/>
          <w:sz w:val="24"/>
          <w:szCs w:val="24"/>
        </w:rPr>
        <w:t>5. Дифференциальный диагноз коматозных состояний при сахарном диабете</w:t>
      </w:r>
    </w:p>
    <w:p w14:paraId="5944DAAB" w14:textId="77777777" w:rsidR="009103F3" w:rsidRPr="005E69BE" w:rsidRDefault="009103F3" w:rsidP="009103F3">
      <w:pPr>
        <w:tabs>
          <w:tab w:val="left" w:pos="510"/>
          <w:tab w:val="left" w:pos="900"/>
          <w:tab w:val="left" w:pos="1080"/>
        </w:tabs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5E69BE">
        <w:rPr>
          <w:rFonts w:ascii="Times New Roman" w:hAnsi="Times New Roman" w:cs="Times New Roman"/>
          <w:b/>
          <w:sz w:val="24"/>
          <w:szCs w:val="24"/>
        </w:rPr>
        <w:t>. Вопросы для самоконтроля:</w:t>
      </w:r>
    </w:p>
    <w:p w14:paraId="4185C463" w14:textId="77777777" w:rsidR="009103F3" w:rsidRPr="005E69BE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1. Каковы различия в лечении диабетического кетоацидоза легкой, среднетяжелой и тяжелой степени?</w:t>
      </w:r>
    </w:p>
    <w:p w14:paraId="43CBE3E1" w14:textId="77777777" w:rsidR="009103F3" w:rsidRPr="005E69BE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2. Дайте патогенетическое обоснование основным лечебным воздействиям при гиперосмолярном гипергликемическом состоянии</w:t>
      </w:r>
    </w:p>
    <w:p w14:paraId="7FF20760" w14:textId="77777777" w:rsidR="009103F3" w:rsidRPr="005E69BE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3. Каковы диагностические критерии легкого и тяжелого гипогликемического состояния?</w:t>
      </w:r>
    </w:p>
    <w:p w14:paraId="0311E983" w14:textId="77777777" w:rsidR="009103F3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E69BE">
        <w:rPr>
          <w:rFonts w:ascii="Times New Roman" w:hAnsi="Times New Roman" w:cs="Times New Roman"/>
          <w:sz w:val="24"/>
          <w:szCs w:val="24"/>
        </w:rPr>
        <w:t>4. Какие обследования необходимо провести пациенту с сахарным диабетом и неуточненным коматозным состоянием с учетом необходимой последовательности их выполнения?</w:t>
      </w:r>
    </w:p>
    <w:p w14:paraId="6137EEF9" w14:textId="77777777" w:rsidR="009103F3" w:rsidRPr="00564B1F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B1F">
        <w:rPr>
          <w:rFonts w:ascii="Times New Roman" w:hAnsi="Times New Roman" w:cs="Times New Roman"/>
          <w:b/>
          <w:sz w:val="24"/>
          <w:szCs w:val="24"/>
        </w:rPr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317"/>
      </w:tblGrid>
      <w:tr w:rsidR="009103F3" w:rsidRPr="00564B1F" w14:paraId="7AF98037" w14:textId="77777777" w:rsidTr="00217112">
        <w:tc>
          <w:tcPr>
            <w:tcW w:w="4077" w:type="dxa"/>
          </w:tcPr>
          <w:p w14:paraId="39D7C2FE" w14:textId="77777777" w:rsidR="009103F3" w:rsidRPr="00564B1F" w:rsidRDefault="009103F3" w:rsidP="00217112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after="80" w:line="240" w:lineRule="auto"/>
              <w:ind w:right="470"/>
              <w:jc w:val="center"/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  <w:t>Разделы и темы для самостоятельного изучения</w:t>
            </w:r>
          </w:p>
        </w:tc>
        <w:tc>
          <w:tcPr>
            <w:tcW w:w="5317" w:type="dxa"/>
          </w:tcPr>
          <w:p w14:paraId="25605069" w14:textId="77777777" w:rsidR="009103F3" w:rsidRPr="00564B1F" w:rsidRDefault="009103F3" w:rsidP="00217112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after="80" w:line="240" w:lineRule="auto"/>
              <w:ind w:right="470"/>
              <w:jc w:val="center"/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564B1F" w14:paraId="2552073E" w14:textId="77777777" w:rsidTr="00217112">
        <w:tc>
          <w:tcPr>
            <w:tcW w:w="4077" w:type="dxa"/>
          </w:tcPr>
          <w:p w14:paraId="50B8C766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Основная тема и вопросы к занятию</w:t>
            </w:r>
          </w:p>
        </w:tc>
        <w:tc>
          <w:tcPr>
            <w:tcW w:w="5317" w:type="dxa"/>
          </w:tcPr>
          <w:p w14:paraId="5BC672FD" w14:textId="77777777" w:rsidR="009103F3" w:rsidRPr="00564B1F" w:rsidRDefault="009103F3" w:rsidP="00217112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Подготовка к занятию</w:t>
            </w:r>
          </w:p>
          <w:p w14:paraId="67363311" w14:textId="77777777" w:rsidR="009103F3" w:rsidRPr="00564B1F" w:rsidRDefault="009103F3" w:rsidP="00217112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3F3" w:rsidRPr="00564B1F" w14:paraId="1E93A3A6" w14:textId="77777777" w:rsidTr="00217112">
        <w:tc>
          <w:tcPr>
            <w:tcW w:w="4077" w:type="dxa"/>
          </w:tcPr>
          <w:p w14:paraId="56EC96DC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Лактатацидоз: этиопатогенез, клиника, диагностика, лечение</w:t>
            </w:r>
          </w:p>
        </w:tc>
        <w:tc>
          <w:tcPr>
            <w:tcW w:w="5317" w:type="dxa"/>
          </w:tcPr>
          <w:p w14:paraId="4D645EBF" w14:textId="77777777" w:rsidR="009103F3" w:rsidRPr="00564B1F" w:rsidRDefault="009103F3" w:rsidP="00217112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Конспектирование литературы</w:t>
            </w:r>
          </w:p>
        </w:tc>
      </w:tr>
    </w:tbl>
    <w:p w14:paraId="20F9DE1D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2CCACAF7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7AD923B1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773B45D1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37F26155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688CBDD6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7A5BB147" w14:textId="77777777" w:rsidR="009103F3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2AACD845" w14:textId="77777777" w:rsidR="009103F3" w:rsidRPr="004D37DB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43F1A310" w14:textId="77777777" w:rsidR="009103F3" w:rsidRPr="005963FA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5963FA">
        <w:rPr>
          <w:rFonts w:ascii="Times New Roman" w:hAnsi="Times New Roman" w:cs="Times New Roman"/>
          <w:b/>
          <w:sz w:val="24"/>
          <w:szCs w:val="24"/>
        </w:rPr>
        <w:t xml:space="preserve">.1. Основная литература: </w:t>
      </w:r>
    </w:p>
    <w:tbl>
      <w:tblPr>
        <w:tblW w:w="94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477"/>
      </w:tblGrid>
      <w:tr w:rsidR="009103F3" w:rsidRPr="005963FA" w14:paraId="0078B785" w14:textId="77777777" w:rsidTr="00217112">
        <w:tc>
          <w:tcPr>
            <w:tcW w:w="9477" w:type="dxa"/>
            <w:vAlign w:val="bottom"/>
          </w:tcPr>
          <w:p w14:paraId="2809680B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34B57">
              <w:rPr>
                <w:rFonts w:ascii="Times New Roman" w:hAnsi="Times New Roman" w:cs="Times New Roman"/>
                <w:sz w:val="24"/>
                <w:szCs w:val="24"/>
              </w:rPr>
              <w:t>Алгоритмы специализированной медицинской помощи больным сахарным диабетом / под ред. И. И. Дедова, М. В. Шестаковой, О. Ю. Сухаре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вой. — 12-й выпуск. — М., 2025. </w:t>
            </w:r>
          </w:p>
          <w:p w14:paraId="0BE92F90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34B57">
              <w:rPr>
                <w:rFonts w:ascii="Times New Roman" w:hAnsi="Times New Roman" w:cs="Times New Roman"/>
                <w:sz w:val="24"/>
                <w:szCs w:val="24"/>
              </w:rPr>
              <w:t>Дедов И. И., Шестакова М. В. Эндокринология. — 6-е изд., перераб. 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оп. — М. : ГЭОТАР-Медиа, 2023.</w:t>
            </w:r>
          </w:p>
          <w:p w14:paraId="0BD25852" w14:textId="77777777" w:rsidR="009103F3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34B57"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 «Сахарный диабет 2 типа у взрослых» (утв. Минздравом России).</w:t>
            </w:r>
          </w:p>
          <w:p w14:paraId="1F92ED53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 Дополнительная литература</w:t>
            </w:r>
          </w:p>
          <w:p w14:paraId="62A75115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1.Аметов А.С.  Эндокринология [Электронный ресурс]: учебник/ А. С. Аметов, С. Б. Шустов, Ю. Ш. Халимов. - Москва: ГЭОТАР-Медиа, 2016. -352 с. - Режим доступа: </w:t>
            </w:r>
            <w:hyperlink r:id="rId7" w:tgtFrame="_blank" w:history="1"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studentlibrary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book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ISBN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9785970436134.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html</w:t>
              </w:r>
            </w:hyperlink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DE7ADB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2.Внутренние болезни [Электронный ресурс]: учебник в 2 т./ ред.: В. С. Моисеев, А. И. Мартынов, Н. А. Мухин Т.1. - Москва: ГЭОТАР-Медиа, 2019. - 960 с.: ил.- </w:t>
            </w:r>
            <w:r w:rsidRPr="000E4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hyperlink r:id="rId8" w:tgtFrame="_blank" w:history="1"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studentlibrary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book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ISBN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9785970453148.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html</w:t>
              </w:r>
            </w:hyperlink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  <w:p w14:paraId="3D1BF06F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3.Древаль А.В.  Эндокринология [Электронный ресурс]: Руководство для врачей/ А. В. Древаль. - Москва: ГЭОТАР-Медиа, 2016. - 544 с.- </w:t>
            </w:r>
            <w:r w:rsidRPr="000E4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hyperlink r:id="rId9" w:tgtFrame="_blank" w:history="1"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studentlibrary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book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ISBN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9785970436288.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html</w:t>
              </w:r>
            </w:hyperlink>
          </w:p>
          <w:p w14:paraId="73E3BA19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7">
              <w:rPr>
                <w:rFonts w:ascii="Times New Roman" w:hAnsi="Times New Roman" w:cs="Times New Roman"/>
                <w:bCs/>
                <w:sz w:val="24"/>
                <w:szCs w:val="24"/>
              </w:rPr>
              <w:t>4.Кобалава Ж.Д.</w:t>
            </w: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 xml:space="preserve">  Основы внутренней медицины  [Электронный ресурс] : [руководство]/ Ж. Д. Кобалава, С. В. Моисеев, В. С. Моисеев ; ред. В. С. Моисеев. -Москва:  ГЭОТАР-Медиа, 2014. -888 с.- URL: http://www.studentlibrary.ru/book/ISBN9785970427729.html</w:t>
            </w:r>
          </w:p>
          <w:p w14:paraId="026740E1" w14:textId="77777777" w:rsidR="009103F3" w:rsidRPr="00231E0C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5.Маколкин В. И.  Внутренние болезни [Электронный ресурс]: учебник/ В. И. Маколкин, С. И. Овчаренко. - 6-е изд., испр. и доп. -Москва: ГЭОТАР-Медиа, 2017. -768 с.: ил.- </w:t>
            </w:r>
            <w:r w:rsidRPr="000E41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</w:t>
            </w:r>
            <w:r w:rsidRPr="000E4107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hyperlink r:id="rId10" w:tgtFrame="_blank" w:history="1"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http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://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www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studentlibrary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book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ISBN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9785970441572.</w:t>
              </w:r>
              <w:r w:rsidRPr="000E4107">
                <w:rPr>
                  <w:rStyle w:val="af1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html</w:t>
              </w:r>
            </w:hyperlink>
          </w:p>
          <w:p w14:paraId="4E30AB83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Аметов А. С., Пашкова Е. Ю., Венгерова Э. Н., Лямцева У. П., Бедина А. В. </w:t>
            </w:r>
          </w:p>
          <w:p w14:paraId="3C30AE23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6. Диабетический кетоацидоз на фоне применения препарата группы ингибиторов натрий-глюкозного котранспортера 2 типа у пациентки с сахарным диабетом 2 типа // Доктор.Ру. — 2024. — Т. 23, №8. — С. 75–79. </w:t>
            </w:r>
          </w:p>
          <w:p w14:paraId="329554A0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lastRenderedPageBreak/>
              <w:t xml:space="preserve">7. Фархутдинова Л. М. Гиперосмолярная кома: диагностические сложности на клиническом примере // Архивъ внутренней медицины. — 2025. — Т. 15, №1. — С. 76–80. </w:t>
            </w:r>
          </w:p>
          <w:p w14:paraId="25DC44C9" w14:textId="77777777" w:rsidR="009103F3" w:rsidRPr="000E410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8. Салухов В. В., Галстян Г. Р., Ильинская Т. С. Практические аспекты инициации и применения ингибиторов </w:t>
            </w: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>SGLT</w:t>
            </w: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2 в стационаре и на амбулаторном этапе // Сахарный диабет. — 2022. — Т. 25, №3. — С. 275–287. </w:t>
            </w:r>
          </w:p>
          <w:p w14:paraId="0E479183" w14:textId="77777777" w:rsidR="009103F3" w:rsidRPr="00231E0C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</w:pP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en-US"/>
              </w:rPr>
              <w:t xml:space="preserve">9. Wang Y., Qin Y., Zhang J., et al. Sodium-Glucose Cotransporter-2 Inhibitors and Diabetic-Ketoacidosis in T2DM Patients: An Updated Meta-Analysis and a Mendelian Randomization Analysis // Clin Pharmacol Ther. — 2025. — Vol. 117, №6. — P. 1661–1669. </w:t>
            </w:r>
          </w:p>
          <w:p w14:paraId="6AA614CC" w14:textId="77777777" w:rsidR="009103F3" w:rsidRPr="00CB76A3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7">
              <w:rPr>
                <w:rStyle w:val="af1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10. Салихов И. И., Галстян Г. Р., Шестакова М. В. Острые осложнения сахарного диабета: диабетический кетоацидоз и гиперосмолярное состояние // Сахарный диабет. — 2024. — Т. 27, №5. — С. 421–430.</w:t>
            </w:r>
          </w:p>
        </w:tc>
      </w:tr>
    </w:tbl>
    <w:p w14:paraId="322521E3" w14:textId="77777777" w:rsidR="009103F3" w:rsidRPr="004E514D" w:rsidRDefault="009103F3" w:rsidP="009103F3">
      <w:pPr>
        <w:spacing w:after="80" w:line="240" w:lineRule="auto"/>
        <w:ind w:right="21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91E0A0" w14:textId="77777777" w:rsidR="009103F3" w:rsidRPr="00564B1F" w:rsidRDefault="009103F3" w:rsidP="009103F3">
      <w:pPr>
        <w:spacing w:after="80" w:line="240" w:lineRule="auto"/>
        <w:ind w:right="2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4B1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564B1F">
        <w:rPr>
          <w:rFonts w:ascii="Times New Roman" w:hAnsi="Times New Roman" w:cs="Times New Roman"/>
          <w:b/>
          <w:sz w:val="24"/>
          <w:szCs w:val="24"/>
        </w:rPr>
        <w:t xml:space="preserve">. Трудные вопросы клинической диагностики </w:t>
      </w:r>
      <w:r>
        <w:rPr>
          <w:rFonts w:ascii="Times New Roman" w:hAnsi="Times New Roman" w:cs="Times New Roman"/>
          <w:b/>
          <w:sz w:val="24"/>
          <w:szCs w:val="24"/>
        </w:rPr>
        <w:t xml:space="preserve">заболеваний щитовидной железы </w:t>
      </w:r>
    </w:p>
    <w:p w14:paraId="58633353" w14:textId="77777777" w:rsidR="009103F3" w:rsidRPr="00564B1F" w:rsidRDefault="009103F3" w:rsidP="009103F3">
      <w:pPr>
        <w:pStyle w:val="af2"/>
        <w:spacing w:after="80"/>
        <w:ind w:left="0"/>
      </w:pPr>
      <w:r w:rsidRPr="00564B1F">
        <w:rPr>
          <w:b/>
        </w:rPr>
        <w:t>1. Цель занятия</w:t>
      </w:r>
      <w:r w:rsidRPr="00564B1F">
        <w:t xml:space="preserve">: </w:t>
      </w:r>
    </w:p>
    <w:p w14:paraId="70B4ED89" w14:textId="77777777" w:rsidR="009103F3" w:rsidRPr="00564B1F" w:rsidRDefault="009103F3" w:rsidP="009103F3">
      <w:pPr>
        <w:pStyle w:val="af2"/>
        <w:spacing w:after="80"/>
        <w:ind w:left="0"/>
        <w:jc w:val="both"/>
      </w:pPr>
      <w:r w:rsidRPr="00564B1F">
        <w:t xml:space="preserve">формирование знаний, умений и навыков по дифференциальной диагностике и лечению заболеваний щитовидной железы, протекающих с синдромом тиреотоксикоза, синдромом гипотиреоза и без нарушения функции щитовидной железы </w:t>
      </w:r>
    </w:p>
    <w:p w14:paraId="6809A0AC" w14:textId="77777777" w:rsidR="009103F3" w:rsidRPr="005768E0" w:rsidRDefault="009103F3" w:rsidP="009103F3">
      <w:pPr>
        <w:widowControl w:val="0"/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5768E0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5465C2B8" w14:textId="77777777" w:rsidR="009103F3" w:rsidRPr="00564B1F" w:rsidRDefault="009103F3" w:rsidP="009103F3">
      <w:pPr>
        <w:pStyle w:val="af2"/>
        <w:spacing w:after="80"/>
        <w:ind w:left="0"/>
        <w:jc w:val="both"/>
      </w:pPr>
      <w:r w:rsidRPr="00564B1F">
        <w:t xml:space="preserve">- знать клинические признаки, методы диагностики и лечения основных заболеваний </w:t>
      </w:r>
      <w:r>
        <w:t>щитовидной</w:t>
      </w:r>
      <w:r w:rsidRPr="00564B1F">
        <w:t xml:space="preserve"> железы, протекающих с синдромом тиреотоксикоза, синдромом гипотиреоза и без нарушения функции щитовидной железы; эндокринной офтальмопатии.</w:t>
      </w:r>
    </w:p>
    <w:p w14:paraId="5EEBFDAF" w14:textId="77777777" w:rsidR="009103F3" w:rsidRPr="00564B1F" w:rsidRDefault="009103F3" w:rsidP="009103F3">
      <w:pPr>
        <w:widowControl w:val="0"/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- уметь диагностировать функциональные нарушения щитовидной железы, проводить дифференциальный диагноз при тиреотоксикозе и гипотиреозе, владеть методами профилактики заболеваний щитовидной железы;</w:t>
      </w:r>
    </w:p>
    <w:p w14:paraId="1E70118C" w14:textId="77777777" w:rsidR="009103F3" w:rsidRPr="00564B1F" w:rsidRDefault="009103F3" w:rsidP="009103F3">
      <w:pPr>
        <w:pStyle w:val="a7"/>
        <w:spacing w:after="8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768E0">
        <w:rPr>
          <w:rFonts w:ascii="Times New Roman" w:hAnsi="Times New Roman" w:cs="Times New Roman"/>
          <w:b/>
          <w:sz w:val="24"/>
          <w:szCs w:val="24"/>
        </w:rPr>
        <w:t>. Основные понятия</w:t>
      </w:r>
      <w:r w:rsidRPr="00564B1F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 w:rsidRPr="00564B1F">
        <w:rPr>
          <w:rFonts w:ascii="Times New Roman" w:hAnsi="Times New Roman" w:cs="Times New Roman"/>
          <w:sz w:val="24"/>
          <w:szCs w:val="24"/>
        </w:rPr>
        <w:t xml:space="preserve">эутиреоз, тиреотоксикоз, гипотиреоз, зоб, узел щитовидной железы, болезнь Грейвса (диффузный токсический зоб), функциональная автономность щитовидной железы (тиреотоксическая аденома и многоузловой токсический зоб), йодиндуцированные и амиодарониндуцированные заболевания щитовидной железы, хронический аутоиммунный тиреоидит, подострый тиреоидит де Кервена, узловой и диффузный эутиреоидный зоб, фолликулярная аденома щитовидной железы, злокачественные новообразования щитовидной железы, эндокринная офтальмопатия, тиреостатики, заместительная терапия тиреоидными гормонами  </w:t>
      </w:r>
    </w:p>
    <w:p w14:paraId="4C5DDBB6" w14:textId="77777777" w:rsidR="009103F3" w:rsidRPr="00564B1F" w:rsidRDefault="009103F3" w:rsidP="009103F3">
      <w:pPr>
        <w:pStyle w:val="af2"/>
        <w:spacing w:after="80"/>
        <w:ind w:left="-567" w:firstLine="567"/>
        <w:rPr>
          <w:b/>
        </w:rPr>
      </w:pPr>
      <w:r>
        <w:rPr>
          <w:b/>
        </w:rPr>
        <w:t>4</w:t>
      </w:r>
      <w:r w:rsidRPr="00564B1F">
        <w:rPr>
          <w:b/>
        </w:rPr>
        <w:t>. Вопросы к занятию:</w:t>
      </w:r>
    </w:p>
    <w:p w14:paraId="47C2A344" w14:textId="77777777" w:rsidR="009103F3" w:rsidRPr="00564B1F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64B1F">
        <w:rPr>
          <w:rFonts w:ascii="Times New Roman" w:hAnsi="Times New Roman" w:cs="Times New Roman"/>
          <w:spacing w:val="2"/>
          <w:sz w:val="24"/>
          <w:szCs w:val="24"/>
        </w:rPr>
        <w:t xml:space="preserve">1. Диагностика и основные принципы лечения заболеваний щитовидной железы, протекающих с синдромом тиреотоксикоза: </w:t>
      </w:r>
      <w:r w:rsidRPr="00564B1F">
        <w:rPr>
          <w:rFonts w:ascii="Times New Roman" w:hAnsi="Times New Roman" w:cs="Times New Roman"/>
          <w:sz w:val="24"/>
          <w:szCs w:val="24"/>
        </w:rPr>
        <w:t>болезни Грейвса (диффузный токсический зоб), функциональной автономности щитовидной железы (тиреотоксическая аденома и многоузловой токсический зоб), йодиндуцированных и амиодарониндуцированных заболеваний щитовидной железы.</w:t>
      </w:r>
    </w:p>
    <w:p w14:paraId="10FE52DB" w14:textId="77777777" w:rsidR="009103F3" w:rsidRPr="00564B1F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64B1F">
        <w:rPr>
          <w:rFonts w:ascii="Times New Roman" w:hAnsi="Times New Roman" w:cs="Times New Roman"/>
          <w:spacing w:val="2"/>
          <w:sz w:val="24"/>
          <w:szCs w:val="24"/>
        </w:rPr>
        <w:t>2. Диагностика и основные принципы лечения заболеваний щитовидной железы, протекающих с эндокринной офтальмопатией.</w:t>
      </w:r>
    </w:p>
    <w:p w14:paraId="07BD454C" w14:textId="77777777" w:rsidR="009103F3" w:rsidRPr="00564B1F" w:rsidRDefault="009103F3" w:rsidP="009103F3">
      <w:pPr>
        <w:pStyle w:val="a7"/>
        <w:widowControl w:val="0"/>
        <w:shd w:val="clear" w:color="auto" w:fill="FFFFFF"/>
        <w:suppressAutoHyphens/>
        <w:spacing w:after="80" w:line="240" w:lineRule="auto"/>
        <w:ind w:left="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3. Эндокринная офтальмопатия, основные принципы диагностики и лечения</w:t>
      </w:r>
    </w:p>
    <w:p w14:paraId="03182EC2" w14:textId="77777777" w:rsidR="009103F3" w:rsidRPr="00DF679A" w:rsidRDefault="009103F3" w:rsidP="009103F3">
      <w:pPr>
        <w:tabs>
          <w:tab w:val="left" w:pos="510"/>
          <w:tab w:val="left" w:pos="900"/>
          <w:tab w:val="left" w:pos="1080"/>
        </w:tabs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DF679A">
        <w:rPr>
          <w:rFonts w:ascii="Times New Roman" w:hAnsi="Times New Roman" w:cs="Times New Roman"/>
          <w:b/>
          <w:sz w:val="24"/>
          <w:szCs w:val="24"/>
        </w:rPr>
        <w:t>. Вопросы для самоконтроля:</w:t>
      </w:r>
    </w:p>
    <w:p w14:paraId="51C67A27" w14:textId="77777777" w:rsidR="009103F3" w:rsidRPr="00564B1F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1. Проведите дифференциальный диагноз при синдроме тиреотоксикоза</w:t>
      </w:r>
    </w:p>
    <w:p w14:paraId="4649146B" w14:textId="77777777" w:rsidR="009103F3" w:rsidRPr="00564B1F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2. Проведите дифференциальный диагноз при синдроме офтальмопатии</w:t>
      </w:r>
    </w:p>
    <w:p w14:paraId="7CA12D13" w14:textId="77777777" w:rsidR="009103F3" w:rsidRPr="00564B1F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3. Каковы клинические проявления, диагностика и неотложная помощь при тиреотоксическом кризе?</w:t>
      </w:r>
    </w:p>
    <w:p w14:paraId="4E4B3ACC" w14:textId="77777777" w:rsidR="009103F3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64B1F">
        <w:rPr>
          <w:rFonts w:ascii="Times New Roman" w:hAnsi="Times New Roman" w:cs="Times New Roman"/>
          <w:sz w:val="24"/>
          <w:szCs w:val="24"/>
        </w:rPr>
        <w:t>5. Каков диагностический алгоритм при выявлении эндокринной офтальмопатии?</w:t>
      </w:r>
    </w:p>
    <w:p w14:paraId="371B788E" w14:textId="77777777" w:rsidR="009103F3" w:rsidRPr="00564B1F" w:rsidRDefault="009103F3" w:rsidP="009103F3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64B1F">
        <w:rPr>
          <w:rFonts w:ascii="Times New Roman" w:hAnsi="Times New Roman" w:cs="Times New Roman"/>
          <w:b/>
          <w:sz w:val="24"/>
          <w:szCs w:val="24"/>
        </w:rPr>
        <w:lastRenderedPageBreak/>
        <w:t>6. Перечень вопросов и заданий для самостоятельной работы</w:t>
      </w:r>
    </w:p>
    <w:tbl>
      <w:tblPr>
        <w:tblW w:w="9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317"/>
      </w:tblGrid>
      <w:tr w:rsidR="009103F3" w:rsidRPr="00564B1F" w14:paraId="29EEFAC0" w14:textId="77777777" w:rsidTr="00217112">
        <w:tc>
          <w:tcPr>
            <w:tcW w:w="4077" w:type="dxa"/>
          </w:tcPr>
          <w:p w14:paraId="33ECAE43" w14:textId="77777777" w:rsidR="009103F3" w:rsidRPr="00564B1F" w:rsidRDefault="009103F3" w:rsidP="00217112">
            <w:pPr>
              <w:widowControl w:val="0"/>
              <w:tabs>
                <w:tab w:val="left" w:leader="dot" w:pos="7721"/>
              </w:tabs>
              <w:autoSpaceDE w:val="0"/>
              <w:autoSpaceDN w:val="0"/>
              <w:adjustRightInd w:val="0"/>
              <w:spacing w:after="80" w:line="240" w:lineRule="auto"/>
              <w:ind w:right="470"/>
              <w:jc w:val="center"/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  <w:t>Разделы и темы для самостоятельного изучения</w:t>
            </w:r>
          </w:p>
        </w:tc>
        <w:tc>
          <w:tcPr>
            <w:tcW w:w="5317" w:type="dxa"/>
          </w:tcPr>
          <w:p w14:paraId="19E60F8B" w14:textId="77777777" w:rsidR="009103F3" w:rsidRPr="00564B1F" w:rsidRDefault="009103F3" w:rsidP="00217112">
            <w:pPr>
              <w:widowControl w:val="0"/>
              <w:shd w:val="clear" w:color="auto" w:fill="FFFFFF"/>
              <w:tabs>
                <w:tab w:val="left" w:leader="dot" w:pos="7721"/>
              </w:tabs>
              <w:autoSpaceDE w:val="0"/>
              <w:autoSpaceDN w:val="0"/>
              <w:adjustRightInd w:val="0"/>
              <w:spacing w:after="80" w:line="240" w:lineRule="auto"/>
              <w:ind w:right="470"/>
              <w:jc w:val="center"/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i/>
                <w:color w:val="000000"/>
                <w:w w:val="101"/>
                <w:sz w:val="24"/>
                <w:szCs w:val="24"/>
              </w:rPr>
              <w:t>Виды и содержание самостоятельной работы</w:t>
            </w:r>
          </w:p>
        </w:tc>
      </w:tr>
      <w:tr w:rsidR="009103F3" w:rsidRPr="00564B1F" w14:paraId="2326DCE1" w14:textId="77777777" w:rsidTr="00217112">
        <w:tc>
          <w:tcPr>
            <w:tcW w:w="4077" w:type="dxa"/>
          </w:tcPr>
          <w:p w14:paraId="50165484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Основная тема и вопросы к занятию</w:t>
            </w:r>
          </w:p>
        </w:tc>
        <w:tc>
          <w:tcPr>
            <w:tcW w:w="5317" w:type="dxa"/>
          </w:tcPr>
          <w:p w14:paraId="03B531B6" w14:textId="77777777" w:rsidR="009103F3" w:rsidRPr="00564B1F" w:rsidRDefault="009103F3" w:rsidP="00217112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Подготовка к занятию</w:t>
            </w:r>
          </w:p>
          <w:p w14:paraId="5940B9DB" w14:textId="77777777" w:rsidR="009103F3" w:rsidRPr="00564B1F" w:rsidRDefault="009103F3" w:rsidP="00217112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Написание этапного эпикриза курируемого пациента с обоснованием диагноза</w:t>
            </w:r>
          </w:p>
        </w:tc>
      </w:tr>
      <w:tr w:rsidR="009103F3" w:rsidRPr="00564B1F" w14:paraId="064E9411" w14:textId="77777777" w:rsidTr="00217112">
        <w:tc>
          <w:tcPr>
            <w:tcW w:w="4077" w:type="dxa"/>
          </w:tcPr>
          <w:p w14:paraId="24F460CF" w14:textId="77777777" w:rsidR="009103F3" w:rsidRPr="00564B1F" w:rsidRDefault="009103F3" w:rsidP="00217112">
            <w:pPr>
              <w:spacing w:after="80" w:line="240" w:lineRule="auto"/>
              <w:ind w:right="-108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Эндокринная офтальмопатия: клиническое значение, профилактика</w:t>
            </w:r>
          </w:p>
        </w:tc>
        <w:tc>
          <w:tcPr>
            <w:tcW w:w="5317" w:type="dxa"/>
          </w:tcPr>
          <w:p w14:paraId="4E329A19" w14:textId="77777777" w:rsidR="009103F3" w:rsidRPr="00564B1F" w:rsidRDefault="009103F3" w:rsidP="00217112">
            <w:pPr>
              <w:spacing w:after="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4B1F">
              <w:rPr>
                <w:rFonts w:ascii="Times New Roman" w:hAnsi="Times New Roman" w:cs="Times New Roman"/>
                <w:sz w:val="24"/>
                <w:szCs w:val="24"/>
              </w:rPr>
              <w:t>Конспектирование литературы</w:t>
            </w:r>
          </w:p>
        </w:tc>
      </w:tr>
    </w:tbl>
    <w:p w14:paraId="0F9301A2" w14:textId="77777777" w:rsidR="009103F3" w:rsidRPr="00E132A4" w:rsidRDefault="009103F3" w:rsidP="009103F3">
      <w:pPr>
        <w:spacing w:after="8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>7. Формы контроля</w:t>
      </w:r>
    </w:p>
    <w:p w14:paraId="15B252D6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7.1. Формы текущего контроля</w:t>
      </w:r>
    </w:p>
    <w:p w14:paraId="75208AF2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устные (собеседование, защита реферата, интерпретация элетрокардиограмм, результатов инструментальных и лабораторных результатов исследований, доклад по курируемому пациенту)</w:t>
      </w:r>
    </w:p>
    <w:p w14:paraId="7C7F5062" w14:textId="77777777" w:rsidR="009103F3" w:rsidRPr="00E132A4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- письменные (проверка тестов, решения ситуационных задач, интерпретация элетрокардиограмм, результатов инструментальных и лабораторных результатов исследований, кейс-заданий).</w:t>
      </w:r>
    </w:p>
    <w:p w14:paraId="3B3BC426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Примерный перечень тем рефератов, типовые тестовые задания, типовые ситуационные задачи и др. приводятся в приложении №4 «Оценочные средства» к рабочей программе.</w:t>
      </w:r>
    </w:p>
    <w:p w14:paraId="7EE0CC14" w14:textId="77777777" w:rsidR="009103F3" w:rsidRPr="00E132A4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7.2. Формы промежуточной аттестации. Промежуточная аттестация осуществляется в форме зачета. Зачет проводится в виде решения ситуационных задач</w:t>
      </w:r>
    </w:p>
    <w:p w14:paraId="11021926" w14:textId="77777777" w:rsidR="009103F3" w:rsidRDefault="009103F3" w:rsidP="009103F3">
      <w:pPr>
        <w:spacing w:after="8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32A4">
        <w:rPr>
          <w:rFonts w:ascii="Times New Roman" w:hAnsi="Times New Roman" w:cs="Times New Roman"/>
          <w:sz w:val="24"/>
          <w:szCs w:val="24"/>
        </w:rPr>
        <w:t>Типовые вопросы к зачету, типовые ситуационные задачи приводятся в приложении №4 «Оценочные средства» к рабочей программе.</w:t>
      </w:r>
    </w:p>
    <w:p w14:paraId="188B8047" w14:textId="77777777" w:rsidR="009103F3" w:rsidRPr="004D37DB" w:rsidRDefault="009103F3" w:rsidP="009103F3">
      <w:pPr>
        <w:shd w:val="clear" w:color="auto" w:fill="FFFFFF"/>
        <w:tabs>
          <w:tab w:val="left" w:leader="dot" w:pos="7721"/>
        </w:tabs>
        <w:spacing w:after="80" w:line="240" w:lineRule="auto"/>
        <w:ind w:right="470"/>
        <w:jc w:val="both"/>
        <w:outlineLvl w:val="0"/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</w:pPr>
      <w:r w:rsidRPr="00E132A4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E132A4">
        <w:rPr>
          <w:rFonts w:ascii="Times New Roman" w:hAnsi="Times New Roman" w:cs="Times New Roman"/>
          <w:b/>
          <w:color w:val="000000"/>
          <w:spacing w:val="1"/>
          <w:w w:val="101"/>
          <w:sz w:val="24"/>
          <w:szCs w:val="24"/>
        </w:rPr>
        <w:t>Библиотечно-информационное обеспечение дисциплины</w:t>
      </w:r>
    </w:p>
    <w:p w14:paraId="3AC4E37C" w14:textId="77777777" w:rsidR="009103F3" w:rsidRPr="005E69BE" w:rsidRDefault="009103F3" w:rsidP="009103F3">
      <w:pPr>
        <w:spacing w:after="8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8.1.</w:t>
      </w:r>
      <w:r w:rsidRPr="005E69BE">
        <w:rPr>
          <w:rFonts w:ascii="Times New Roman" w:hAnsi="Times New Roman" w:cs="Times New Roman"/>
          <w:b/>
          <w:sz w:val="24"/>
          <w:szCs w:val="24"/>
        </w:rPr>
        <w:t xml:space="preserve"> Основная литература: </w:t>
      </w:r>
    </w:p>
    <w:tbl>
      <w:tblPr>
        <w:tblW w:w="9585" w:type="dxa"/>
        <w:tblLayout w:type="fixed"/>
        <w:tblLook w:val="04A0" w:firstRow="1" w:lastRow="0" w:firstColumn="1" w:lastColumn="0" w:noHBand="0" w:noVBand="1"/>
      </w:tblPr>
      <w:tblGrid>
        <w:gridCol w:w="9585"/>
      </w:tblGrid>
      <w:tr w:rsidR="009103F3" w:rsidRPr="005963FA" w14:paraId="6490F309" w14:textId="77777777" w:rsidTr="00217112">
        <w:tc>
          <w:tcPr>
            <w:tcW w:w="9585" w:type="dxa"/>
            <w:vAlign w:val="bottom"/>
          </w:tcPr>
          <w:p w14:paraId="2E57CEA9" w14:textId="77777777" w:rsidR="009103F3" w:rsidRPr="00F775D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 xml:space="preserve">1.Внутренние болезни : в 2 т. Т. I. : учебник : в 2 т. / под ред. А. И. Мартынова, Ж. Д. Кобалава, С. В. Моисеева. - 4-е изд., перераб. - Москва: ГЭОТАР-Медиа, 2023. - 784 с. - URL : </w:t>
            </w:r>
            <w:hyperlink r:id="rId11" w:history="1">
              <w:r w:rsidRPr="00F775D7">
                <w:rPr>
                  <w:rStyle w:val="af1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https://www.studentlibrary.ru/book/ISBN9785970472316.html</w:t>
              </w:r>
            </w:hyperlink>
          </w:p>
          <w:p w14:paraId="799FEF39" w14:textId="77777777" w:rsidR="009103F3" w:rsidRPr="00F775D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2.Внутренние болезни : в 2 т. Т. II. : учебник / под ред. А. И. Мартынова, Ж. Д. Кобалава, С. В. Моисеева. - 4-е изд., перераб. - Москва: ГЭОТАР-Медиа, 2023. - 704 с. - URL: https://www.studentlibrary.ru/book/ISBN9785970472323.html</w:t>
            </w: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A96901" w14:textId="77777777" w:rsidR="009103F3" w:rsidRPr="00F775D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 xml:space="preserve">3. Дедов И. И., Мельниченко Г. А., Пронин В. С. и др. Эндокринология. Национальное руководство. — 6-е изд., перераб. и доп. — М.: ГЭОТАР-Медиа, 2023. </w:t>
            </w:r>
          </w:p>
          <w:p w14:paraId="092DF241" w14:textId="77777777" w:rsidR="009103F3" w:rsidRPr="00F775D7" w:rsidRDefault="009103F3" w:rsidP="00217112">
            <w:pPr>
              <w:autoSpaceDE w:val="0"/>
              <w:autoSpaceDN w:val="0"/>
              <w:adjustRightInd w:val="0"/>
              <w:spacing w:after="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75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>Волевач Л. В., Давыдович М. Г., Башарова Г. Р. и др. Заболевания щитовидной железы в работе врача общей практики. — Учебное пособие. — Тамбов: БГМУ Минздрава России, 2023.</w:t>
            </w:r>
          </w:p>
          <w:p w14:paraId="42B36581" w14:textId="77777777" w:rsidR="009103F3" w:rsidRPr="005963FA" w:rsidRDefault="009103F3" w:rsidP="00217112">
            <w:pPr>
              <w:pStyle w:val="listparagraphmrcssattr"/>
              <w:shd w:val="clear" w:color="auto" w:fill="FFFFFF"/>
              <w:spacing w:before="0" w:beforeAutospacing="0" w:after="80" w:afterAutospacing="0"/>
              <w:ind w:left="284" w:hanging="284"/>
              <w:jc w:val="both"/>
            </w:pPr>
            <w:r>
              <w:rPr>
                <w:b/>
                <w:bCs/>
              </w:rPr>
              <w:t>8</w:t>
            </w:r>
            <w:r w:rsidRPr="005963FA">
              <w:rPr>
                <w:b/>
                <w:bCs/>
              </w:rPr>
              <w:t>.2. Дополнительная литература</w:t>
            </w:r>
          </w:p>
          <w:p w14:paraId="7749E10C" w14:textId="77777777" w:rsidR="009103F3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>Костромина Е. В., Красильникова Л. А., Денискин О. Н. и др. Мультидисциплинарный подход в диагностике очаговых изменений щитовидной железы. — Учебное пособие. — СПб.: НМИЦ онко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логии им. Н. Н. Петрова, 2022. </w:t>
            </w:r>
          </w:p>
          <w:p w14:paraId="684B8BBC" w14:textId="77777777" w:rsidR="009103F3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>Прохоров А. В., Фридман М. В., Левин Л. Ф. Рак щитовидной железы: состояние проблемы // Евразийский онкологический журнал. —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024. — Т. 12, №1. — С. 99–109.</w:t>
            </w:r>
          </w:p>
          <w:p w14:paraId="353C873C" w14:textId="77777777" w:rsidR="009103F3" w:rsidRPr="00F775D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белковые маркеры для дифференциальной диагностики новообразований щитовидной железы / Т. Н. Аксенова, Е. В. Бондаренко, В. А. Иоутси и др. // Клиническая и экспериментальная тиреоидология. — 2024. — Т. 20, №1. — С. 56–67. </w:t>
            </w:r>
          </w:p>
          <w:p w14:paraId="6E1CDDC3" w14:textId="77777777" w:rsidR="009103F3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подходы к диагностике патологии слюнных желёз после терапии радиоактивным йодом при комбинированном лечении заболеваний щитовидной железы / Е. И. Дубровина, И. В. Гайдук, А. М. Мкртумян и др. // Эффективная фармакотерапия. 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2024. — Т. 20, №29. — С. 8–16. </w:t>
            </w:r>
          </w:p>
          <w:p w14:paraId="6474814A" w14:textId="77777777" w:rsidR="009103F3" w:rsidRPr="00F775D7" w:rsidRDefault="009103F3" w:rsidP="00217112">
            <w:pPr>
              <w:shd w:val="clear" w:color="auto" w:fill="FFFFFF"/>
              <w:spacing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F775D7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Клиническая и экспериментальная тиреоидология. — Научно-практический медицинский журнал. </w:t>
            </w:r>
          </w:p>
        </w:tc>
      </w:tr>
    </w:tbl>
    <w:p w14:paraId="27C8837A" w14:textId="77777777" w:rsidR="009103F3" w:rsidRPr="005963FA" w:rsidRDefault="009103F3" w:rsidP="009103F3">
      <w:pPr>
        <w:pStyle w:val="a7"/>
        <w:widowControl w:val="0"/>
        <w:tabs>
          <w:tab w:val="left" w:pos="510"/>
        </w:tabs>
        <w:suppressAutoHyphens/>
        <w:spacing w:after="8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3682E12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5D15"/>
    <w:multiLevelType w:val="hybridMultilevel"/>
    <w:tmpl w:val="D18C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3B5494"/>
    <w:multiLevelType w:val="hybridMultilevel"/>
    <w:tmpl w:val="D3B09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A32D3"/>
    <w:multiLevelType w:val="hybridMultilevel"/>
    <w:tmpl w:val="EACA0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03387"/>
    <w:multiLevelType w:val="hybridMultilevel"/>
    <w:tmpl w:val="E49852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94F66"/>
    <w:multiLevelType w:val="hybridMultilevel"/>
    <w:tmpl w:val="71C63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E7521"/>
    <w:multiLevelType w:val="hybridMultilevel"/>
    <w:tmpl w:val="11928B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3363D2"/>
    <w:multiLevelType w:val="hybridMultilevel"/>
    <w:tmpl w:val="85AA4928"/>
    <w:lvl w:ilvl="0" w:tplc="4C56E1C6">
      <w:start w:val="2"/>
      <w:numFmt w:val="decimal"/>
      <w:lvlText w:val="%1)"/>
      <w:lvlJc w:val="left"/>
      <w:pPr>
        <w:tabs>
          <w:tab w:val="num" w:pos="885"/>
        </w:tabs>
        <w:ind w:left="885" w:hanging="585"/>
      </w:pPr>
      <w:rPr>
        <w:rFonts w:hint="default"/>
      </w:rPr>
    </w:lvl>
    <w:lvl w:ilvl="1" w:tplc="F2E49E7A">
      <w:start w:val="1"/>
      <w:numFmt w:val="decimal"/>
      <w:lvlText w:val="%2."/>
      <w:lvlJc w:val="left"/>
      <w:pPr>
        <w:tabs>
          <w:tab w:val="num" w:pos="1425"/>
        </w:tabs>
        <w:ind w:left="142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464D462E"/>
    <w:multiLevelType w:val="hybridMultilevel"/>
    <w:tmpl w:val="4940B2FE"/>
    <w:lvl w:ilvl="0" w:tplc="4F7E0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A28E5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3E491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9F666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21A5A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CC810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C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E5C44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F9880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2FB26E3"/>
    <w:multiLevelType w:val="hybridMultilevel"/>
    <w:tmpl w:val="2DE2A59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3702F9B"/>
    <w:multiLevelType w:val="hybridMultilevel"/>
    <w:tmpl w:val="9396897C"/>
    <w:lvl w:ilvl="0" w:tplc="E48C8F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8640D"/>
    <w:multiLevelType w:val="hybridMultilevel"/>
    <w:tmpl w:val="43F0D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6C3154"/>
    <w:multiLevelType w:val="multilevel"/>
    <w:tmpl w:val="37AC2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530970"/>
    <w:multiLevelType w:val="hybridMultilevel"/>
    <w:tmpl w:val="D82CC96E"/>
    <w:lvl w:ilvl="0" w:tplc="28023BDC">
      <w:start w:val="1"/>
      <w:numFmt w:val="decimal"/>
      <w:lvlText w:val="%1."/>
      <w:lvlJc w:val="left"/>
      <w:pPr>
        <w:ind w:left="560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326" w:hanging="360"/>
      </w:pPr>
    </w:lvl>
    <w:lvl w:ilvl="2" w:tplc="0419001B" w:tentative="1">
      <w:start w:val="1"/>
      <w:numFmt w:val="lowerRoman"/>
      <w:lvlText w:val="%3."/>
      <w:lvlJc w:val="right"/>
      <w:pPr>
        <w:ind w:left="7046" w:hanging="180"/>
      </w:pPr>
    </w:lvl>
    <w:lvl w:ilvl="3" w:tplc="0419000F" w:tentative="1">
      <w:start w:val="1"/>
      <w:numFmt w:val="decimal"/>
      <w:lvlText w:val="%4."/>
      <w:lvlJc w:val="left"/>
      <w:pPr>
        <w:ind w:left="7766" w:hanging="360"/>
      </w:pPr>
    </w:lvl>
    <w:lvl w:ilvl="4" w:tplc="04190019" w:tentative="1">
      <w:start w:val="1"/>
      <w:numFmt w:val="lowerLetter"/>
      <w:lvlText w:val="%5."/>
      <w:lvlJc w:val="left"/>
      <w:pPr>
        <w:ind w:left="8486" w:hanging="360"/>
      </w:pPr>
    </w:lvl>
    <w:lvl w:ilvl="5" w:tplc="0419001B" w:tentative="1">
      <w:start w:val="1"/>
      <w:numFmt w:val="lowerRoman"/>
      <w:lvlText w:val="%6."/>
      <w:lvlJc w:val="right"/>
      <w:pPr>
        <w:ind w:left="9206" w:hanging="180"/>
      </w:pPr>
    </w:lvl>
    <w:lvl w:ilvl="6" w:tplc="0419000F" w:tentative="1">
      <w:start w:val="1"/>
      <w:numFmt w:val="decimal"/>
      <w:lvlText w:val="%7."/>
      <w:lvlJc w:val="left"/>
      <w:pPr>
        <w:ind w:left="9926" w:hanging="360"/>
      </w:pPr>
    </w:lvl>
    <w:lvl w:ilvl="7" w:tplc="04190019" w:tentative="1">
      <w:start w:val="1"/>
      <w:numFmt w:val="lowerLetter"/>
      <w:lvlText w:val="%8."/>
      <w:lvlJc w:val="left"/>
      <w:pPr>
        <w:ind w:left="10646" w:hanging="360"/>
      </w:pPr>
    </w:lvl>
    <w:lvl w:ilvl="8" w:tplc="0419001B" w:tentative="1">
      <w:start w:val="1"/>
      <w:numFmt w:val="lowerRoman"/>
      <w:lvlText w:val="%9."/>
      <w:lvlJc w:val="right"/>
      <w:pPr>
        <w:ind w:left="11366" w:hanging="180"/>
      </w:pPr>
    </w:lvl>
  </w:abstractNum>
  <w:num w:numId="1" w16cid:durableId="341011734">
    <w:abstractNumId w:val="2"/>
  </w:num>
  <w:num w:numId="2" w16cid:durableId="1248342856">
    <w:abstractNumId w:val="4"/>
  </w:num>
  <w:num w:numId="3" w16cid:durableId="1833179326">
    <w:abstractNumId w:val="9"/>
  </w:num>
  <w:num w:numId="4" w16cid:durableId="1185022681">
    <w:abstractNumId w:val="8"/>
  </w:num>
  <w:num w:numId="5" w16cid:durableId="767696310">
    <w:abstractNumId w:val="0"/>
  </w:num>
  <w:num w:numId="6" w16cid:durableId="18104350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6275082">
    <w:abstractNumId w:val="5"/>
  </w:num>
  <w:num w:numId="8" w16cid:durableId="516771656">
    <w:abstractNumId w:val="6"/>
  </w:num>
  <w:num w:numId="9" w16cid:durableId="2007319268">
    <w:abstractNumId w:val="3"/>
  </w:num>
  <w:num w:numId="10" w16cid:durableId="838083127">
    <w:abstractNumId w:val="11"/>
  </w:num>
  <w:num w:numId="11" w16cid:durableId="482354143">
    <w:abstractNumId w:val="1"/>
  </w:num>
  <w:num w:numId="12" w16cid:durableId="1185510104">
    <w:abstractNumId w:val="12"/>
  </w:num>
  <w:num w:numId="13" w16cid:durableId="14413372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F3"/>
    <w:rsid w:val="008D1503"/>
    <w:rsid w:val="009103F3"/>
    <w:rsid w:val="00CE2ADD"/>
    <w:rsid w:val="00F6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0B317"/>
  <w15:chartTrackingRefBased/>
  <w15:docId w15:val="{8AEDE14C-F87C-4BC0-8DDF-75A19345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3F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0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3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3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3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3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3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3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3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3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3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3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3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0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0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0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03F3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9103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03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03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03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03F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10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03F3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9103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03F3"/>
    <w:rPr>
      <w:kern w:val="0"/>
      <w14:ligatures w14:val="none"/>
    </w:rPr>
  </w:style>
  <w:style w:type="table" w:styleId="af0">
    <w:name w:val="Table Grid"/>
    <w:basedOn w:val="a1"/>
    <w:rsid w:val="00910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103F3"/>
    <w:rPr>
      <w:color w:val="0563C1" w:themeColor="hyperlink"/>
      <w:u w:val="single"/>
    </w:rPr>
  </w:style>
  <w:style w:type="paragraph" w:styleId="af2">
    <w:name w:val="Body Text Indent"/>
    <w:basedOn w:val="a"/>
    <w:link w:val="af3"/>
    <w:uiPriority w:val="99"/>
    <w:rsid w:val="009103F3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9103F3"/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styleId="af4">
    <w:name w:val="Body Text"/>
    <w:basedOn w:val="a"/>
    <w:link w:val="af5"/>
    <w:uiPriority w:val="99"/>
    <w:rsid w:val="009103F3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9103F3"/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1">
    <w:name w:val="Обычный1"/>
    <w:uiPriority w:val="99"/>
    <w:rsid w:val="009103F3"/>
    <w:pPr>
      <w:widowControl w:val="0"/>
      <w:suppressAutoHyphens/>
      <w:spacing w:after="0" w:line="240" w:lineRule="auto"/>
      <w:ind w:left="400" w:firstLine="320"/>
    </w:pPr>
    <w:rPr>
      <w:rFonts w:ascii="Times New Roman" w:eastAsia="MS Mincho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Pa2">
    <w:name w:val="Pa2"/>
    <w:basedOn w:val="a"/>
    <w:next w:val="a"/>
    <w:uiPriority w:val="99"/>
    <w:rsid w:val="009103F3"/>
    <w:pPr>
      <w:autoSpaceDE w:val="0"/>
      <w:autoSpaceDN w:val="0"/>
      <w:adjustRightInd w:val="0"/>
      <w:spacing w:after="0" w:line="191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a12">
    <w:name w:val="Pa12"/>
    <w:basedOn w:val="a"/>
    <w:next w:val="a"/>
    <w:uiPriority w:val="99"/>
    <w:rsid w:val="009103F3"/>
    <w:pPr>
      <w:autoSpaceDE w:val="0"/>
      <w:autoSpaceDN w:val="0"/>
      <w:adjustRightInd w:val="0"/>
      <w:spacing w:after="0" w:line="191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1">
    <w:name w:val="Абзац списка3"/>
    <w:basedOn w:val="a"/>
    <w:rsid w:val="009103F3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12">
    <w:name w:val="заголовок 1"/>
    <w:basedOn w:val="a"/>
    <w:next w:val="a"/>
    <w:rsid w:val="009103F3"/>
    <w:pPr>
      <w:keepNext/>
      <w:autoSpaceDE w:val="0"/>
      <w:autoSpaceDN w:val="0"/>
      <w:spacing w:before="120" w:after="120" w:line="240" w:lineRule="auto"/>
      <w:jc w:val="center"/>
    </w:pPr>
    <w:rPr>
      <w:rFonts w:ascii="Times New Roman" w:eastAsia="MS Mincho" w:hAnsi="Times New Roman" w:cs="Times New Roman"/>
      <w:kern w:val="28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9103F3"/>
    <w:pPr>
      <w:spacing w:after="120" w:line="48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9103F3"/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6">
    <w:name w:val="Для таблиц"/>
    <w:basedOn w:val="a"/>
    <w:rsid w:val="009103F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rsid w:val="009103F3"/>
    <w:pPr>
      <w:spacing w:before="100" w:beforeAutospacing="1" w:after="100" w:afterAutospacing="1" w:line="240" w:lineRule="auto"/>
      <w:jc w:val="both"/>
    </w:pPr>
    <w:rPr>
      <w:rFonts w:ascii="Verdana" w:eastAsia="MS Mincho" w:hAnsi="Verdana" w:cs="Times New Roman"/>
      <w:color w:val="000000"/>
      <w:sz w:val="18"/>
      <w:szCs w:val="18"/>
      <w:lang w:eastAsia="ru-RU"/>
    </w:rPr>
  </w:style>
  <w:style w:type="paragraph" w:customStyle="1" w:styleId="listparagraphmrcssattr">
    <w:name w:val="listparagraph_mr_css_attr"/>
    <w:basedOn w:val="a"/>
    <w:rsid w:val="00910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99"/>
    <w:qFormat/>
    <w:rsid w:val="009103F3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ru-RU"/>
      <w14:ligatures w14:val="none"/>
    </w:rPr>
  </w:style>
  <w:style w:type="character" w:styleId="af9">
    <w:name w:val="Unresolved Mention"/>
    <w:basedOn w:val="a0"/>
    <w:uiPriority w:val="99"/>
    <w:semiHidden/>
    <w:unhideWhenUsed/>
    <w:rsid w:val="009103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entlibrary.ru/book/ISBN9785970453148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entlibrary.ru/book/ISBN978597043613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entlibrary.ru/book/ISBN9785423501235.html?SSr=570133c9cb1075689af2569kolgak2012" TargetMode="External"/><Relationship Id="rId11" Type="http://schemas.openxmlformats.org/officeDocument/2006/relationships/hyperlink" Target="https://www.studentlibrary.ru/book/ISBN9785970472316.html" TargetMode="External"/><Relationship Id="rId5" Type="http://schemas.openxmlformats.org/officeDocument/2006/relationships/hyperlink" Target="http://www.studentlibrary.ru/book/ISBN9785423501235.html?SSr=570133c9cb1075689af2569kolgak2012" TargetMode="External"/><Relationship Id="rId10" Type="http://schemas.openxmlformats.org/officeDocument/2006/relationships/hyperlink" Target="http://www.studentlibrary.ru/book/ISBN978597044157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entlibrary.ru/book/ISBN9785970436288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7667</Words>
  <Characters>43707</Characters>
  <Application>Microsoft Office Word</Application>
  <DocSecurity>0</DocSecurity>
  <Lines>364</Lines>
  <Paragraphs>102</Paragraphs>
  <ScaleCrop>false</ScaleCrop>
  <Company/>
  <LinksUpToDate>false</LinksUpToDate>
  <CharactersWithSpaces>51272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2026-09-30T14:48:00Z</dcterms:created>
  <dcterms:modified xsi:type="dcterms:W3CDTF">2026-09-30T14:48:00Z</dcterms:modified>
</cp:coreProperties>
</file>